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33F18A5D"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DF03E7" w:rsidRPr="00E848B1">
        <w:rPr>
          <w:rFonts w:ascii="Arial" w:hAnsi="Arial" w:cs="Arial"/>
          <w:b/>
          <w:sz w:val="24"/>
          <w:lang w:eastAsia="en-US"/>
        </w:rPr>
        <w:t>12</w:t>
      </w:r>
      <w:r w:rsidR="001724EE">
        <w:rPr>
          <w:rFonts w:ascii="Arial" w:hAnsi="Arial" w:cs="Arial"/>
          <w:b/>
          <w:sz w:val="24"/>
          <w:lang w:eastAsia="en-US"/>
        </w:rPr>
        <w:t>9</w:t>
      </w:r>
      <w:r w:rsidR="004825A9">
        <w:rPr>
          <w:rFonts w:ascii="Arial" w:hAnsi="Arial" w:cs="Arial"/>
          <w:b/>
          <w:sz w:val="24"/>
          <w:lang w:eastAsia="en-US"/>
        </w:rPr>
        <w:t>bis</w:t>
      </w:r>
      <w:r w:rsidRPr="00E848B1">
        <w:rPr>
          <w:rFonts w:ascii="Arial" w:hAnsi="Arial" w:cs="Arial"/>
          <w:b/>
          <w:sz w:val="24"/>
          <w:lang w:eastAsia="en-US"/>
        </w:rPr>
        <w:tab/>
      </w:r>
      <w:bookmarkEnd w:id="1"/>
      <w:r w:rsidR="00AB2FC6" w:rsidRPr="00181CF9">
        <w:rPr>
          <w:rFonts w:ascii="Arial" w:hAnsi="Arial" w:cs="Arial"/>
          <w:b/>
          <w:sz w:val="32"/>
          <w:szCs w:val="24"/>
          <w:lang w:eastAsia="en-US"/>
        </w:rPr>
        <w:t>R2-2</w:t>
      </w:r>
      <w:r w:rsidR="001724EE">
        <w:rPr>
          <w:rFonts w:ascii="Arial" w:hAnsi="Arial" w:cs="Arial"/>
          <w:b/>
          <w:sz w:val="32"/>
          <w:szCs w:val="24"/>
          <w:lang w:eastAsia="en-US"/>
        </w:rPr>
        <w:t>5</w:t>
      </w:r>
      <w:r w:rsidR="00D91245">
        <w:rPr>
          <w:rFonts w:ascii="Arial" w:hAnsi="Arial" w:cs="Arial"/>
          <w:b/>
          <w:sz w:val="32"/>
          <w:szCs w:val="24"/>
          <w:lang w:eastAsia="en-US"/>
        </w:rPr>
        <w:t>0</w:t>
      </w:r>
      <w:r w:rsidR="009E4C9A">
        <w:rPr>
          <w:rFonts w:ascii="Arial" w:hAnsi="Arial" w:cs="Arial"/>
          <w:b/>
          <w:sz w:val="32"/>
          <w:szCs w:val="24"/>
          <w:lang w:eastAsia="en-US"/>
        </w:rPr>
        <w:t>2902</w:t>
      </w:r>
    </w:p>
    <w:p w14:paraId="5E8F0C93" w14:textId="10E2F5CE" w:rsidR="008E188C" w:rsidRPr="00E848B1" w:rsidRDefault="00A70F9C" w:rsidP="008E188C">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Wuhan</w:t>
      </w:r>
      <w:r w:rsidR="00222C0A">
        <w:rPr>
          <w:rFonts w:ascii="Arial" w:hAnsi="Arial" w:cs="Arial"/>
          <w:b/>
          <w:sz w:val="24"/>
          <w:lang w:eastAsia="en-US"/>
        </w:rPr>
        <w:t>,</w:t>
      </w:r>
      <w:r w:rsidR="00E87082">
        <w:rPr>
          <w:rFonts w:ascii="Arial" w:hAnsi="Arial" w:cs="Arial"/>
          <w:b/>
          <w:sz w:val="24"/>
          <w:lang w:eastAsia="en-US"/>
        </w:rPr>
        <w:t xml:space="preserve"> </w:t>
      </w:r>
      <w:r>
        <w:rPr>
          <w:rFonts w:ascii="Arial" w:hAnsi="Arial" w:cs="Arial"/>
          <w:b/>
          <w:sz w:val="24"/>
          <w:lang w:eastAsia="en-US"/>
        </w:rPr>
        <w:t>China</w:t>
      </w:r>
      <w:r w:rsidR="00B129AB" w:rsidRPr="00B129AB">
        <w:rPr>
          <w:rFonts w:ascii="Arial" w:hAnsi="Arial" w:cs="Arial"/>
          <w:b/>
          <w:sz w:val="24"/>
          <w:lang w:eastAsia="en-US"/>
        </w:rPr>
        <w:t xml:space="preserve">, </w:t>
      </w:r>
      <w:r w:rsidR="001724EE">
        <w:rPr>
          <w:rFonts w:ascii="Arial" w:hAnsi="Arial" w:cs="Arial"/>
          <w:b/>
          <w:sz w:val="24"/>
          <w:lang w:eastAsia="en-US"/>
        </w:rPr>
        <w:t>7</w:t>
      </w:r>
      <w:r w:rsidR="00613D6C" w:rsidRPr="00D012A2">
        <w:rPr>
          <w:rFonts w:ascii="Arial" w:hAnsi="Arial" w:cs="Arial"/>
          <w:b/>
          <w:sz w:val="24"/>
          <w:vertAlign w:val="superscript"/>
          <w:lang w:eastAsia="en-US"/>
        </w:rPr>
        <w:t>th</w:t>
      </w:r>
      <w:r w:rsidR="00E1770D">
        <w:rPr>
          <w:rFonts w:ascii="Arial" w:hAnsi="Arial" w:cs="Arial"/>
          <w:b/>
          <w:sz w:val="24"/>
          <w:lang w:eastAsia="en-US"/>
        </w:rPr>
        <w:t xml:space="preserve"> – </w:t>
      </w:r>
      <w:r w:rsidR="004825A9">
        <w:rPr>
          <w:rFonts w:ascii="Arial" w:hAnsi="Arial" w:cs="Arial"/>
          <w:b/>
          <w:sz w:val="24"/>
          <w:lang w:eastAsia="en-US"/>
        </w:rPr>
        <w:t>11</w:t>
      </w:r>
      <w:r w:rsidR="001724EE">
        <w:rPr>
          <w:rFonts w:ascii="Arial" w:hAnsi="Arial" w:cs="Arial"/>
          <w:b/>
          <w:sz w:val="24"/>
          <w:vertAlign w:val="superscript"/>
          <w:lang w:eastAsia="en-US"/>
        </w:rPr>
        <w:t>t</w:t>
      </w:r>
      <w:r w:rsidR="004825A9">
        <w:rPr>
          <w:rFonts w:ascii="Arial" w:hAnsi="Arial" w:cs="Arial"/>
          <w:b/>
          <w:sz w:val="24"/>
          <w:vertAlign w:val="superscript"/>
          <w:lang w:eastAsia="en-US"/>
        </w:rPr>
        <w:t>h</w:t>
      </w:r>
      <w:r w:rsidR="00E1770D">
        <w:rPr>
          <w:rFonts w:ascii="Arial" w:hAnsi="Arial" w:cs="Arial"/>
          <w:b/>
          <w:sz w:val="24"/>
          <w:lang w:eastAsia="en-US"/>
        </w:rPr>
        <w:t xml:space="preserve"> </w:t>
      </w:r>
      <w:proofErr w:type="gramStart"/>
      <w:r w:rsidR="004825A9">
        <w:rPr>
          <w:rFonts w:ascii="Arial" w:hAnsi="Arial" w:cs="Arial"/>
          <w:b/>
          <w:sz w:val="24"/>
          <w:lang w:eastAsia="en-US"/>
        </w:rPr>
        <w:t>April</w:t>
      </w:r>
      <w:r w:rsidR="00AA6123">
        <w:rPr>
          <w:rFonts w:ascii="Arial" w:hAnsi="Arial" w:cs="Arial"/>
          <w:b/>
          <w:sz w:val="24"/>
          <w:lang w:eastAsia="en-US"/>
        </w:rPr>
        <w:t>,</w:t>
      </w:r>
      <w:proofErr w:type="gramEnd"/>
      <w:r w:rsidR="00AA6123">
        <w:rPr>
          <w:rFonts w:ascii="Arial" w:hAnsi="Arial" w:cs="Arial"/>
          <w:b/>
          <w:sz w:val="24"/>
          <w:lang w:eastAsia="en-US"/>
        </w:rPr>
        <w:t xml:space="preserve"> </w:t>
      </w:r>
      <w:r w:rsidR="00B129AB" w:rsidRPr="00B129AB" w:rsidDel="00222C0A">
        <w:rPr>
          <w:rFonts w:ascii="Arial" w:hAnsi="Arial" w:cs="Arial"/>
          <w:b/>
          <w:sz w:val="24"/>
          <w:lang w:eastAsia="en-US"/>
        </w:rPr>
        <w:t>202</w:t>
      </w:r>
      <w:r w:rsidR="001724EE">
        <w:rPr>
          <w:rFonts w:ascii="Arial" w:hAnsi="Arial" w:cs="Arial"/>
          <w:b/>
          <w:sz w:val="24"/>
          <w:lang w:eastAsia="en-US"/>
        </w:rPr>
        <w:t>5</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13E32A09"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8.1.2</w:t>
      </w:r>
      <w:r w:rsidR="00345178" w:rsidRPr="00E848B1">
        <w:rPr>
          <w:sz w:val="22"/>
          <w:szCs w:val="22"/>
        </w:rPr>
        <w:t>.2</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102CFEF8" w:rsidR="008E188C" w:rsidRPr="00E848B1" w:rsidRDefault="008E188C" w:rsidP="008E188C">
      <w:pPr>
        <w:pStyle w:val="3GPPHeader"/>
        <w:rPr>
          <w:sz w:val="22"/>
          <w:szCs w:val="22"/>
        </w:rPr>
      </w:pPr>
      <w:r w:rsidRPr="00E848B1">
        <w:rPr>
          <w:sz w:val="22"/>
          <w:szCs w:val="22"/>
        </w:rPr>
        <w:t>Title:</w:t>
      </w:r>
      <w:r w:rsidRPr="00E848B1">
        <w:rPr>
          <w:sz w:val="22"/>
          <w:szCs w:val="22"/>
        </w:rPr>
        <w:tab/>
      </w:r>
      <w:r w:rsidR="00001089">
        <w:rPr>
          <w:sz w:val="22"/>
          <w:szCs w:val="22"/>
        </w:rPr>
        <w:t>LCM for UE-side models</w:t>
      </w:r>
      <w:r w:rsidR="00B02D84">
        <w:rPr>
          <w:sz w:val="22"/>
          <w:szCs w:val="22"/>
        </w:rPr>
        <w:t xml:space="preserve"> for beam management</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61C7AFE4" w14:textId="460BAC2F" w:rsidR="00962149" w:rsidRDefault="00A84C5A" w:rsidP="00F12C0B">
      <w:pPr>
        <w:pStyle w:val="BodyText"/>
        <w:rPr>
          <w:rFonts w:cs="Arial"/>
        </w:rPr>
      </w:pPr>
      <w:bookmarkStart w:id="5" w:name="_Ref178064866"/>
      <w:r>
        <w:rPr>
          <w:rFonts w:cs="Arial"/>
        </w:rPr>
        <w:t>I</w:t>
      </w:r>
      <w:r w:rsidR="00740322">
        <w:rPr>
          <w:rFonts w:cs="Arial"/>
        </w:rPr>
        <w:t>n</w:t>
      </w:r>
      <w:r w:rsidR="00360739" w:rsidRPr="00E848B1">
        <w:rPr>
          <w:rFonts w:cs="Arial"/>
        </w:rPr>
        <w:t xml:space="preserve"> this contribution we</w:t>
      </w:r>
      <w:r w:rsidR="000F1370">
        <w:rPr>
          <w:rFonts w:cs="Arial"/>
        </w:rPr>
        <w:t xml:space="preserve"> share our views </w:t>
      </w:r>
      <w:r w:rsidR="00A65A98">
        <w:rPr>
          <w:rFonts w:cs="Arial"/>
        </w:rPr>
        <w:t>o</w:t>
      </w:r>
      <w:r>
        <w:rPr>
          <w:rFonts w:cs="Arial"/>
        </w:rPr>
        <w:t>n</w:t>
      </w:r>
      <w:r w:rsidR="0003569E">
        <w:rPr>
          <w:rFonts w:cs="Arial"/>
        </w:rPr>
        <w:t xml:space="preserve"> FF</w:t>
      </w:r>
      <w:r w:rsidR="007A21C8">
        <w:rPr>
          <w:rFonts w:cs="Arial"/>
        </w:rPr>
        <w:t>S</w:t>
      </w:r>
      <w:r w:rsidR="001E2B14">
        <w:rPr>
          <w:rFonts w:cs="Arial"/>
        </w:rPr>
        <w:t xml:space="preserve">s and further </w:t>
      </w:r>
      <w:r w:rsidR="00CD1EDD">
        <w:rPr>
          <w:rFonts w:cs="Arial"/>
        </w:rPr>
        <w:t>aspects</w:t>
      </w:r>
      <w:r w:rsidR="001E2B14">
        <w:rPr>
          <w:rFonts w:cs="Arial"/>
        </w:rPr>
        <w:t xml:space="preserve"> on</w:t>
      </w:r>
      <w:r>
        <w:rPr>
          <w:rFonts w:cs="Arial"/>
        </w:rPr>
        <w:t xml:space="preserve"> the following LCM </w:t>
      </w:r>
      <w:r w:rsidR="00F9718D">
        <w:rPr>
          <w:rFonts w:cs="Arial"/>
        </w:rPr>
        <w:t>topics</w:t>
      </w:r>
      <w:r w:rsidR="00107440">
        <w:rPr>
          <w:rFonts w:cs="Arial"/>
        </w:rPr>
        <w:t xml:space="preserve"> for </w:t>
      </w:r>
      <w:r w:rsidR="00910455">
        <w:rPr>
          <w:rFonts w:cs="Arial"/>
        </w:rPr>
        <w:t>UE-sided models</w:t>
      </w:r>
      <w:r w:rsidR="006A5164">
        <w:rPr>
          <w:rFonts w:cs="Arial"/>
        </w:rPr>
        <w:t>:</w:t>
      </w:r>
    </w:p>
    <w:p w14:paraId="45269265" w14:textId="4213F492" w:rsidR="004A325F" w:rsidRDefault="004A325F" w:rsidP="00A23896">
      <w:pPr>
        <w:pStyle w:val="BodyText"/>
        <w:numPr>
          <w:ilvl w:val="0"/>
          <w:numId w:val="13"/>
        </w:numPr>
        <w:rPr>
          <w:rFonts w:cs="Arial"/>
        </w:rPr>
      </w:pPr>
      <w:r>
        <w:rPr>
          <w:rFonts w:cs="Arial"/>
        </w:rPr>
        <w:t>Applicability report</w:t>
      </w:r>
      <w:r w:rsidR="005005EE">
        <w:rPr>
          <w:rFonts w:cs="Arial"/>
        </w:rPr>
        <w:t>ing</w:t>
      </w:r>
      <w:r w:rsidR="00322695">
        <w:rPr>
          <w:rFonts w:cs="Arial"/>
        </w:rPr>
        <w:t xml:space="preserve"> </w:t>
      </w:r>
      <w:r w:rsidR="008B3DE8">
        <w:rPr>
          <w:rFonts w:cs="Arial"/>
        </w:rPr>
        <w:t>and inference configuration</w:t>
      </w:r>
      <w:r w:rsidR="00A16AAD">
        <w:rPr>
          <w:rFonts w:cs="Arial"/>
        </w:rPr>
        <w:t xml:space="preserve"> </w:t>
      </w:r>
    </w:p>
    <w:p w14:paraId="4415FBC7" w14:textId="7379F127" w:rsidR="004026B3" w:rsidRDefault="004026B3" w:rsidP="00A23896">
      <w:pPr>
        <w:pStyle w:val="BodyText"/>
        <w:numPr>
          <w:ilvl w:val="0"/>
          <w:numId w:val="13"/>
        </w:numPr>
        <w:rPr>
          <w:rFonts w:cs="Arial"/>
        </w:rPr>
      </w:pPr>
      <w:r>
        <w:rPr>
          <w:rFonts w:cs="Arial"/>
        </w:rPr>
        <w:t>AI</w:t>
      </w:r>
      <w:r w:rsidR="000C671B">
        <w:rPr>
          <w:rFonts w:cs="Arial"/>
        </w:rPr>
        <w:t>/</w:t>
      </w:r>
      <w:r>
        <w:rPr>
          <w:rFonts w:cs="Arial"/>
        </w:rPr>
        <w:t>ML functionality activation/deactivation</w:t>
      </w:r>
    </w:p>
    <w:p w14:paraId="7028DDFA" w14:textId="4C073B21" w:rsidR="00443074" w:rsidRPr="001B4C39" w:rsidRDefault="00A16AAD" w:rsidP="00A23896">
      <w:pPr>
        <w:pStyle w:val="BodyText"/>
        <w:numPr>
          <w:ilvl w:val="0"/>
          <w:numId w:val="13"/>
        </w:numPr>
        <w:rPr>
          <w:rFonts w:cs="Arial"/>
        </w:rPr>
      </w:pPr>
      <w:r>
        <w:rPr>
          <w:rFonts w:cs="Arial"/>
        </w:rPr>
        <w:t xml:space="preserve">Triggering of </w:t>
      </w:r>
      <w:r w:rsidRPr="008563E6">
        <w:rPr>
          <w:rFonts w:cs="Arial"/>
        </w:rPr>
        <w:t>data collection</w:t>
      </w:r>
      <w:r>
        <w:rPr>
          <w:rFonts w:cs="Arial"/>
        </w:rPr>
        <w:t xml:space="preserve"> for training and resource configuration for training</w:t>
      </w:r>
      <w:r w:rsidR="00E2663C" w:rsidRPr="001B4C39">
        <w:rPr>
          <w:rFonts w:cs="Arial"/>
        </w:rPr>
        <w:t>.</w:t>
      </w:r>
    </w:p>
    <w:p w14:paraId="2002B51C" w14:textId="30B3F29B" w:rsidR="00E31945" w:rsidRDefault="00851805" w:rsidP="000100E7">
      <w:pPr>
        <w:pStyle w:val="Heading1"/>
        <w:ind w:left="0" w:firstLine="0"/>
      </w:pPr>
      <w:r w:rsidRPr="00E848B1">
        <w:t>2</w:t>
      </w:r>
      <w:r w:rsidRPr="00E848B1">
        <w:tab/>
        <w:t>Discussion</w:t>
      </w:r>
      <w:bookmarkEnd w:id="5"/>
    </w:p>
    <w:p w14:paraId="0B656F1F" w14:textId="53D77980" w:rsidR="00E51D1E" w:rsidRPr="009D38E1" w:rsidRDefault="00993DA1" w:rsidP="009D38E1">
      <w:pPr>
        <w:pStyle w:val="Heading2"/>
        <w:rPr>
          <w:lang w:val="en-US"/>
        </w:rPr>
      </w:pPr>
      <w:r w:rsidRPr="009D38E1">
        <w:rPr>
          <w:lang w:val="en-US"/>
        </w:rPr>
        <w:t>2.1</w:t>
      </w:r>
      <w:r w:rsidR="00FB3E98" w:rsidRPr="009D38E1">
        <w:rPr>
          <w:lang w:val="en-US"/>
        </w:rPr>
        <w:t xml:space="preserve"> </w:t>
      </w:r>
      <w:r w:rsidR="00FB3E98">
        <w:rPr>
          <w:lang w:val="en-US"/>
        </w:rPr>
        <w:t>Open issues f</w:t>
      </w:r>
      <w:r w:rsidR="00A7130C">
        <w:rPr>
          <w:lang w:val="en-US"/>
        </w:rPr>
        <w:t>rom</w:t>
      </w:r>
      <w:r w:rsidR="00694949">
        <w:rPr>
          <w:lang w:val="en-US"/>
        </w:rPr>
        <w:t xml:space="preserve"> </w:t>
      </w:r>
      <w:r w:rsidR="00C34085">
        <w:rPr>
          <w:lang w:val="en-US"/>
        </w:rPr>
        <w:t>RRC running CR</w:t>
      </w:r>
    </w:p>
    <w:p w14:paraId="6E8D2163" w14:textId="13965BCA" w:rsidR="0045142C" w:rsidRDefault="00CE6511" w:rsidP="002C31D4">
      <w:pPr>
        <w:pStyle w:val="BodyText"/>
        <w:rPr>
          <w:lang w:val="en-US"/>
        </w:rPr>
      </w:pPr>
      <w:r w:rsidRPr="009D38E1">
        <w:rPr>
          <w:lang w:val="en-US"/>
        </w:rPr>
        <w:t>The</w:t>
      </w:r>
      <w:r>
        <w:rPr>
          <w:lang w:val="en-US"/>
        </w:rPr>
        <w:t xml:space="preserve"> email discussion</w:t>
      </w:r>
      <w:r w:rsidR="001A68B2">
        <w:rPr>
          <w:lang w:val="en-US"/>
        </w:rPr>
        <w:t xml:space="preserve"> </w:t>
      </w:r>
      <w:r w:rsidR="003E5CE1">
        <w:rPr>
          <w:lang w:val="en-US"/>
        </w:rPr>
        <w:t>“</w:t>
      </w:r>
      <w:r w:rsidR="001A68B2" w:rsidRPr="001A68B2">
        <w:rPr>
          <w:lang w:val="en-US"/>
        </w:rPr>
        <w:t>[POST129][</w:t>
      </w:r>
      <w:proofErr w:type="gramStart"/>
      <w:r w:rsidR="001A68B2" w:rsidRPr="001A68B2">
        <w:rPr>
          <w:lang w:val="en-US"/>
        </w:rPr>
        <w:t>025][</w:t>
      </w:r>
      <w:proofErr w:type="gramEnd"/>
      <w:r w:rsidR="001A68B2" w:rsidRPr="001A68B2">
        <w:rPr>
          <w:lang w:val="en-US"/>
        </w:rPr>
        <w:t>AI PHY] RRC running CR (Ericsson)</w:t>
      </w:r>
      <w:r w:rsidR="003E5CE1">
        <w:rPr>
          <w:lang w:val="en-US"/>
        </w:rPr>
        <w:t xml:space="preserve">” focused on </w:t>
      </w:r>
      <w:r w:rsidR="001F52FA">
        <w:rPr>
          <w:lang w:val="en-US"/>
        </w:rPr>
        <w:t xml:space="preserve">the first draft of the </w:t>
      </w:r>
      <w:r w:rsidR="00E136D5">
        <w:rPr>
          <w:lang w:val="en-US"/>
        </w:rPr>
        <w:t>RRC running CR for AI/ML for PHY</w:t>
      </w:r>
      <w:r w:rsidR="00BE2E4F">
        <w:rPr>
          <w:lang w:val="en-US"/>
        </w:rPr>
        <w:t>. In our view,</w:t>
      </w:r>
      <w:r w:rsidR="00E136D5">
        <w:rPr>
          <w:lang w:val="en-US"/>
        </w:rPr>
        <w:t xml:space="preserve"> the following </w:t>
      </w:r>
      <w:r w:rsidR="005D7D5E">
        <w:rPr>
          <w:lang w:val="en-US"/>
        </w:rPr>
        <w:t xml:space="preserve">main issues </w:t>
      </w:r>
      <w:r w:rsidR="00ED5F86">
        <w:rPr>
          <w:lang w:val="en-US"/>
        </w:rPr>
        <w:t>are still open</w:t>
      </w:r>
      <w:r w:rsidR="005D7D5E">
        <w:rPr>
          <w:lang w:val="en-US"/>
        </w:rPr>
        <w:t>:</w:t>
      </w:r>
    </w:p>
    <w:p w14:paraId="4903819B" w14:textId="77777777" w:rsidR="00500CAB" w:rsidRDefault="00924F58" w:rsidP="008C21DE">
      <w:pPr>
        <w:pStyle w:val="BodyText"/>
        <w:numPr>
          <w:ilvl w:val="0"/>
          <w:numId w:val="20"/>
        </w:numPr>
        <w:rPr>
          <w:lang w:val="en-US"/>
        </w:rPr>
      </w:pPr>
      <w:r>
        <w:rPr>
          <w:lang w:val="en-US"/>
        </w:rPr>
        <w:t>Procedures for</w:t>
      </w:r>
      <w:r w:rsidR="00370A90">
        <w:rPr>
          <w:lang w:val="en-US"/>
        </w:rPr>
        <w:t xml:space="preserve"> option B (sets of inference related parameters)</w:t>
      </w:r>
      <w:r w:rsidR="00B4036F">
        <w:rPr>
          <w:lang w:val="en-US"/>
        </w:rPr>
        <w:t xml:space="preserve">, </w:t>
      </w:r>
      <w:r w:rsidR="005C1C73">
        <w:rPr>
          <w:lang w:val="en-US"/>
        </w:rPr>
        <w:t>namely</w:t>
      </w:r>
      <w:r>
        <w:rPr>
          <w:lang w:val="en-US"/>
        </w:rPr>
        <w:t xml:space="preserve"> </w:t>
      </w:r>
      <w:r w:rsidR="00E431D9">
        <w:rPr>
          <w:lang w:val="en-US"/>
        </w:rPr>
        <w:t xml:space="preserve">what information and in which message is sent from the </w:t>
      </w:r>
      <w:r w:rsidR="004F657F">
        <w:rPr>
          <w:lang w:val="en-US"/>
        </w:rPr>
        <w:t xml:space="preserve">network, </w:t>
      </w:r>
      <w:r w:rsidR="00D82FBE">
        <w:rPr>
          <w:lang w:val="en-US"/>
        </w:rPr>
        <w:t xml:space="preserve">and </w:t>
      </w:r>
      <w:r w:rsidR="0026677F">
        <w:rPr>
          <w:lang w:val="en-US"/>
        </w:rPr>
        <w:t xml:space="preserve">what </w:t>
      </w:r>
      <w:r w:rsidR="00AD1E50">
        <w:rPr>
          <w:lang w:val="en-US"/>
        </w:rPr>
        <w:t xml:space="preserve">information and in which message is </w:t>
      </w:r>
      <w:r w:rsidR="005762E8">
        <w:rPr>
          <w:lang w:val="en-US"/>
        </w:rPr>
        <w:t xml:space="preserve">sent for applicability reporting from the </w:t>
      </w:r>
      <w:proofErr w:type="gramStart"/>
      <w:r w:rsidR="005762E8">
        <w:rPr>
          <w:lang w:val="en-US"/>
        </w:rPr>
        <w:t>UE</w:t>
      </w:r>
      <w:r w:rsidR="00500CAB">
        <w:rPr>
          <w:lang w:val="en-US"/>
        </w:rPr>
        <w:t>;</w:t>
      </w:r>
      <w:proofErr w:type="gramEnd"/>
    </w:p>
    <w:p w14:paraId="3539F139" w14:textId="1ADAAAEE" w:rsidR="008C21DE" w:rsidRDefault="00F81B23" w:rsidP="008C21DE">
      <w:pPr>
        <w:pStyle w:val="BodyText"/>
        <w:numPr>
          <w:ilvl w:val="0"/>
          <w:numId w:val="20"/>
        </w:numPr>
        <w:rPr>
          <w:lang w:val="en-US"/>
        </w:rPr>
      </w:pPr>
      <w:r>
        <w:rPr>
          <w:lang w:val="en-US"/>
        </w:rPr>
        <w:t>Content of the c</w:t>
      </w:r>
      <w:r w:rsidR="00D4433A">
        <w:rPr>
          <w:lang w:val="en-US"/>
        </w:rPr>
        <w:t xml:space="preserve">onfiguration </w:t>
      </w:r>
      <w:r>
        <w:rPr>
          <w:lang w:val="en-US"/>
        </w:rPr>
        <w:t>for</w:t>
      </w:r>
      <w:r w:rsidR="00D4433A">
        <w:rPr>
          <w:lang w:val="en-US"/>
        </w:rPr>
        <w:t xml:space="preserve"> </w:t>
      </w:r>
      <w:r w:rsidR="009E5BB7">
        <w:rPr>
          <w:lang w:val="en-US"/>
        </w:rPr>
        <w:t>UE request for data collection</w:t>
      </w:r>
      <w:r>
        <w:rPr>
          <w:lang w:val="en-US"/>
        </w:rPr>
        <w:t xml:space="preserve"> and content of </w:t>
      </w:r>
      <w:r w:rsidR="009608BB">
        <w:rPr>
          <w:lang w:val="en-US"/>
        </w:rPr>
        <w:t>the UE request to start/stop data collection.</w:t>
      </w:r>
      <w:r w:rsidR="00BC49A8">
        <w:rPr>
          <w:lang w:val="en-US"/>
        </w:rPr>
        <w:t xml:space="preserve"> </w:t>
      </w:r>
      <w:r w:rsidR="00AD1E50">
        <w:rPr>
          <w:lang w:val="en-US"/>
        </w:rPr>
        <w:t xml:space="preserve"> </w:t>
      </w:r>
      <w:r w:rsidR="005C1C73">
        <w:rPr>
          <w:lang w:val="en-US"/>
        </w:rPr>
        <w:t xml:space="preserve"> </w:t>
      </w:r>
      <w:r w:rsidR="00B1150D">
        <w:rPr>
          <w:lang w:val="en-US"/>
        </w:rPr>
        <w:t xml:space="preserve"> </w:t>
      </w:r>
      <w:r w:rsidR="00904809">
        <w:rPr>
          <w:lang w:val="en-US"/>
        </w:rPr>
        <w:t xml:space="preserve"> </w:t>
      </w:r>
    </w:p>
    <w:p w14:paraId="6EF9B6B6" w14:textId="77777777" w:rsidR="001B7F69" w:rsidRPr="009D38E1" w:rsidRDefault="001B7F69" w:rsidP="009D38E1">
      <w:pPr>
        <w:pStyle w:val="BodyText"/>
        <w:ind w:left="820"/>
        <w:rPr>
          <w:lang w:val="en-US"/>
        </w:rPr>
      </w:pPr>
    </w:p>
    <w:p w14:paraId="112633A0" w14:textId="09E3F3E8" w:rsidR="00E24E2A" w:rsidRDefault="008C21DE" w:rsidP="00E24E2A">
      <w:pPr>
        <w:pStyle w:val="Proposal"/>
      </w:pPr>
      <w:bookmarkStart w:id="6" w:name="_Toc194041545"/>
      <w:r w:rsidRPr="009D38E1">
        <w:t>RAN2 to discuss the following open issues based on the RRC running CR:</w:t>
      </w:r>
      <w:bookmarkEnd w:id="6"/>
    </w:p>
    <w:p w14:paraId="68A9B606" w14:textId="110B5BF7" w:rsidR="00D4701A" w:rsidRDefault="009D2F04" w:rsidP="009D38E1">
      <w:pPr>
        <w:pStyle w:val="Proposal"/>
        <w:numPr>
          <w:ilvl w:val="0"/>
          <w:numId w:val="21"/>
        </w:numPr>
      </w:pPr>
      <w:bookmarkStart w:id="7" w:name="_Toc194041546"/>
      <w:r>
        <w:t>How to support</w:t>
      </w:r>
      <w:r w:rsidR="00A1707E">
        <w:t xml:space="preserve"> option </w:t>
      </w:r>
      <w:proofErr w:type="gramStart"/>
      <w:r w:rsidR="00A1707E">
        <w:t>B</w:t>
      </w:r>
      <w:r w:rsidR="00EA5C53">
        <w:t>;</w:t>
      </w:r>
      <w:bookmarkEnd w:id="7"/>
      <w:proofErr w:type="gramEnd"/>
    </w:p>
    <w:p w14:paraId="1924E652" w14:textId="6CC86BC1" w:rsidR="00EA5C53" w:rsidRDefault="00EA5C53" w:rsidP="009D38E1">
      <w:pPr>
        <w:pStyle w:val="Proposal"/>
        <w:numPr>
          <w:ilvl w:val="0"/>
          <w:numId w:val="21"/>
        </w:numPr>
      </w:pPr>
      <w:bookmarkStart w:id="8" w:name="_Toc194041547"/>
      <w:r>
        <w:t>Content of the configuration for UE request for data collection and content of the UE request to start/stop data collection.</w:t>
      </w:r>
      <w:bookmarkEnd w:id="8"/>
    </w:p>
    <w:p w14:paraId="26E4250B" w14:textId="77777777" w:rsidR="007F2384" w:rsidRDefault="007F2384" w:rsidP="007F2384">
      <w:pPr>
        <w:pStyle w:val="Proposal"/>
        <w:numPr>
          <w:ilvl w:val="0"/>
          <w:numId w:val="0"/>
        </w:numPr>
        <w:ind w:left="1304" w:hanging="1304"/>
      </w:pPr>
    </w:p>
    <w:p w14:paraId="40A94B5C" w14:textId="02067215" w:rsidR="007F2384" w:rsidRPr="009D38E1" w:rsidRDefault="007F2384" w:rsidP="009D38E1">
      <w:pPr>
        <w:pStyle w:val="BodyText"/>
      </w:pPr>
      <w:r>
        <w:t>We discuss the open issues</w:t>
      </w:r>
      <w:r w:rsidR="007F1EEE">
        <w:t xml:space="preserve"> above, as well as</w:t>
      </w:r>
      <w:r>
        <w:t xml:space="preserve"> </w:t>
      </w:r>
      <w:r w:rsidR="000B4921">
        <w:t xml:space="preserve">other </w:t>
      </w:r>
      <w:r w:rsidR="000E626B">
        <w:t xml:space="preserve">FFSs and issues </w:t>
      </w:r>
      <w:r w:rsidR="00B34E44">
        <w:t>in the following sections.</w:t>
      </w:r>
    </w:p>
    <w:p w14:paraId="3FF83140" w14:textId="42AF8089" w:rsidR="00CD533A" w:rsidRPr="005B37DD" w:rsidRDefault="00CD533A" w:rsidP="00CD533A">
      <w:pPr>
        <w:pStyle w:val="Heading2"/>
        <w:rPr>
          <w:sz w:val="28"/>
          <w:szCs w:val="28"/>
        </w:rPr>
      </w:pPr>
      <w:r w:rsidRPr="005B37DD">
        <w:rPr>
          <w:sz w:val="28"/>
          <w:szCs w:val="28"/>
        </w:rPr>
        <w:t>2.</w:t>
      </w:r>
      <w:r w:rsidR="004C69BA">
        <w:rPr>
          <w:sz w:val="28"/>
          <w:szCs w:val="28"/>
        </w:rPr>
        <w:t>2</w:t>
      </w:r>
      <w:r w:rsidRPr="009F120F">
        <w:tab/>
      </w:r>
      <w:r w:rsidR="00F1270D" w:rsidRPr="00E46B2B">
        <w:t xml:space="preserve">Applicability reporting and </w:t>
      </w:r>
      <w:r w:rsidR="00B8317C" w:rsidRPr="00CF686A">
        <w:t>i</w:t>
      </w:r>
      <w:r w:rsidRPr="00CF686A">
        <w:t xml:space="preserve">nference </w:t>
      </w:r>
      <w:r w:rsidR="00F1270D" w:rsidRPr="00CF686A">
        <w:t>configuration</w:t>
      </w:r>
    </w:p>
    <w:p w14:paraId="469D463E" w14:textId="2CD05179" w:rsidR="007C35AE" w:rsidRDefault="00022017" w:rsidP="00022017">
      <w:pPr>
        <w:pStyle w:val="Heading3"/>
        <w:rPr>
          <w:lang w:val="en-US" w:eastAsia="zh-CN"/>
        </w:rPr>
      </w:pPr>
      <w:r>
        <w:rPr>
          <w:lang w:val="en-US" w:eastAsia="zh-CN"/>
        </w:rPr>
        <w:t>2.</w:t>
      </w:r>
      <w:r w:rsidR="004C69BA">
        <w:rPr>
          <w:lang w:val="en-US" w:eastAsia="zh-CN"/>
        </w:rPr>
        <w:t>2</w:t>
      </w:r>
      <w:r w:rsidR="001E6DA1">
        <w:rPr>
          <w:lang w:val="en-US" w:eastAsia="zh-CN"/>
        </w:rPr>
        <w:t xml:space="preserve">.1 </w:t>
      </w:r>
      <w:r w:rsidR="007C35AE">
        <w:rPr>
          <w:lang w:val="en-US" w:eastAsia="zh-CN"/>
        </w:rPr>
        <w:t>Option A (full inference configuration)</w:t>
      </w:r>
    </w:p>
    <w:p w14:paraId="2CCCAB4D" w14:textId="0F5D85A4" w:rsidR="00926B80" w:rsidRDefault="008F1738" w:rsidP="00314672">
      <w:pPr>
        <w:pStyle w:val="BodyText"/>
        <w:rPr>
          <w:lang w:val="en-US"/>
        </w:rPr>
      </w:pPr>
      <w:r>
        <w:rPr>
          <w:lang w:val="en-US"/>
        </w:rPr>
        <w:t xml:space="preserve">RAN2 has agreed to support </w:t>
      </w:r>
      <w:r w:rsidR="004170EC">
        <w:rPr>
          <w:lang w:val="en-US"/>
        </w:rPr>
        <w:t xml:space="preserve">option A </w:t>
      </w:r>
      <w:r w:rsidR="007B1040">
        <w:rPr>
          <w:lang w:val="en-US"/>
        </w:rPr>
        <w:t>(full inf</w:t>
      </w:r>
      <w:r w:rsidR="000F31A6">
        <w:rPr>
          <w:lang w:val="en-US"/>
        </w:rPr>
        <w:t>erence configuration</w:t>
      </w:r>
      <w:r w:rsidR="007B1040">
        <w:rPr>
          <w:lang w:val="en-US"/>
        </w:rPr>
        <w:t>)</w:t>
      </w:r>
      <w:r w:rsidR="000F31A6">
        <w:rPr>
          <w:lang w:val="en-US"/>
        </w:rPr>
        <w:t xml:space="preserve">, </w:t>
      </w:r>
      <w:r w:rsidR="005427FA">
        <w:rPr>
          <w:lang w:val="en-US"/>
        </w:rPr>
        <w:t xml:space="preserve">consistent with </w:t>
      </w:r>
      <w:r w:rsidR="0078015E">
        <w:rPr>
          <w:lang w:val="en-US"/>
        </w:rPr>
        <w:t>RAN1 agreements</w:t>
      </w:r>
      <w:r w:rsidR="00A42D17">
        <w:rPr>
          <w:lang w:val="en-US"/>
        </w:rPr>
        <w:t xml:space="preserve">, where the UE sends </w:t>
      </w:r>
      <w:r w:rsidR="001E36F4">
        <w:rPr>
          <w:lang w:val="en-US"/>
        </w:rPr>
        <w:t xml:space="preserve">the applicability report in </w:t>
      </w:r>
      <w:proofErr w:type="spellStart"/>
      <w:r w:rsidR="001E36F4" w:rsidRPr="002458C7">
        <w:rPr>
          <w:i/>
          <w:iCs/>
          <w:lang w:val="en-US"/>
        </w:rPr>
        <w:t>RRCReconfigurationComplete</w:t>
      </w:r>
      <w:proofErr w:type="spellEnd"/>
      <w:r w:rsidR="001E36F4">
        <w:rPr>
          <w:lang w:val="en-US"/>
        </w:rPr>
        <w:t xml:space="preserve"> and </w:t>
      </w:r>
      <w:r w:rsidR="00CC2FFC">
        <w:rPr>
          <w:lang w:val="en-US"/>
        </w:rPr>
        <w:t>the updated applicability in UAI</w:t>
      </w:r>
      <w:r w:rsidR="004170EC">
        <w:rPr>
          <w:lang w:val="en-US"/>
        </w:rPr>
        <w:t xml:space="preserve">. </w:t>
      </w:r>
      <w:r w:rsidR="00E92F81">
        <w:rPr>
          <w:lang w:val="en-US"/>
        </w:rPr>
        <w:t>L</w:t>
      </w:r>
      <w:r w:rsidR="00217B08" w:rsidRPr="00F00779">
        <w:rPr>
          <w:lang w:val="en-US"/>
        </w:rPr>
        <w:t xml:space="preserve">et </w:t>
      </w:r>
      <w:r w:rsidR="00217B08">
        <w:rPr>
          <w:lang w:val="en-US"/>
        </w:rPr>
        <w:t xml:space="preserve">us </w:t>
      </w:r>
      <w:r w:rsidR="005A1C5E">
        <w:rPr>
          <w:lang w:val="en-US"/>
        </w:rPr>
        <w:t xml:space="preserve">discuss </w:t>
      </w:r>
      <w:r w:rsidR="00926B80">
        <w:rPr>
          <w:lang w:val="en-US"/>
        </w:rPr>
        <w:t xml:space="preserve">whether </w:t>
      </w:r>
      <w:r w:rsidR="00926B80" w:rsidRPr="00926B80">
        <w:rPr>
          <w:lang w:val="en-US"/>
        </w:rPr>
        <w:t xml:space="preserve">the applicability report from the UE </w:t>
      </w:r>
      <w:r w:rsidR="00B17665">
        <w:rPr>
          <w:lang w:val="en-US"/>
        </w:rPr>
        <w:t>can be</w:t>
      </w:r>
      <w:r w:rsidR="00B17665" w:rsidRPr="00926B80">
        <w:rPr>
          <w:lang w:val="en-US"/>
        </w:rPr>
        <w:t xml:space="preserve"> </w:t>
      </w:r>
      <w:r w:rsidR="00926B80" w:rsidRPr="00926B80">
        <w:rPr>
          <w:lang w:val="en-US"/>
        </w:rPr>
        <w:t>sent before or after security activation</w:t>
      </w:r>
      <w:r w:rsidR="00CC2446">
        <w:rPr>
          <w:lang w:val="en-US"/>
        </w:rPr>
        <w:t xml:space="preserve">. </w:t>
      </w:r>
      <w:r w:rsidR="00F95A6E">
        <w:rPr>
          <w:lang w:val="en-US"/>
        </w:rPr>
        <w:t>We note that this a</w:t>
      </w:r>
      <w:r w:rsidR="001C1387">
        <w:rPr>
          <w:lang w:val="en-US"/>
        </w:rPr>
        <w:t xml:space="preserve"> </w:t>
      </w:r>
      <w:r w:rsidR="00F95A6E">
        <w:rPr>
          <w:lang w:val="en-US"/>
        </w:rPr>
        <w:t>new</w:t>
      </w:r>
      <w:r w:rsidR="001C1387">
        <w:rPr>
          <w:lang w:val="en-US"/>
        </w:rPr>
        <w:t xml:space="preserve"> type of report</w:t>
      </w:r>
      <w:r w:rsidR="00F95A6E">
        <w:rPr>
          <w:lang w:val="en-US"/>
        </w:rPr>
        <w:t xml:space="preserve"> </w:t>
      </w:r>
      <w:r w:rsidR="00B57334">
        <w:rPr>
          <w:lang w:val="en-US"/>
        </w:rPr>
        <w:t xml:space="preserve">from the UE, </w:t>
      </w:r>
      <w:r w:rsidR="00BB1621">
        <w:rPr>
          <w:lang w:val="en-US"/>
        </w:rPr>
        <w:t xml:space="preserve">so </w:t>
      </w:r>
      <w:r w:rsidR="00B57334">
        <w:rPr>
          <w:lang w:val="en-US"/>
        </w:rPr>
        <w:t xml:space="preserve">there </w:t>
      </w:r>
      <w:r w:rsidR="007318A8">
        <w:rPr>
          <w:lang w:val="en-US"/>
        </w:rPr>
        <w:t xml:space="preserve">is no </w:t>
      </w:r>
      <w:r w:rsidR="008C4CF4">
        <w:rPr>
          <w:lang w:val="en-US"/>
        </w:rPr>
        <w:t xml:space="preserve">specific </w:t>
      </w:r>
      <w:r w:rsidR="00BB1621">
        <w:rPr>
          <w:lang w:val="en-US"/>
        </w:rPr>
        <w:t>legacy</w:t>
      </w:r>
      <w:r w:rsidR="007318A8">
        <w:rPr>
          <w:lang w:val="en-US"/>
        </w:rPr>
        <w:t xml:space="preserve"> rule</w:t>
      </w:r>
      <w:r w:rsidR="00914D1D">
        <w:rPr>
          <w:lang w:val="en-US"/>
        </w:rPr>
        <w:t xml:space="preserve"> for it. </w:t>
      </w:r>
      <w:r w:rsidR="00EB6353">
        <w:rPr>
          <w:lang w:val="en-US"/>
        </w:rPr>
        <w:t>I</w:t>
      </w:r>
      <w:r w:rsidR="005D24E7">
        <w:rPr>
          <w:lang w:val="en-US"/>
        </w:rPr>
        <w:t>n our view</w:t>
      </w:r>
      <w:r w:rsidR="00904607">
        <w:rPr>
          <w:lang w:val="en-US"/>
        </w:rPr>
        <w:t>,</w:t>
      </w:r>
      <w:r w:rsidR="004C2C39">
        <w:rPr>
          <w:lang w:val="en-US"/>
        </w:rPr>
        <w:t xml:space="preserve"> a malicious </w:t>
      </w:r>
      <w:r w:rsidR="00EC49CE">
        <w:rPr>
          <w:lang w:val="en-US"/>
        </w:rPr>
        <w:t>applicability report can result in a severe</w:t>
      </w:r>
      <w:r w:rsidR="00125B2A">
        <w:rPr>
          <w:lang w:val="en-US"/>
        </w:rPr>
        <w:t xml:space="preserve"> </w:t>
      </w:r>
      <w:r w:rsidR="00BB1589">
        <w:rPr>
          <w:lang w:val="en-US"/>
        </w:rPr>
        <w:t xml:space="preserve">performance </w:t>
      </w:r>
      <w:r w:rsidR="00AC5E37">
        <w:rPr>
          <w:lang w:val="en-US"/>
        </w:rPr>
        <w:t>degr</w:t>
      </w:r>
      <w:r w:rsidR="000975F7">
        <w:rPr>
          <w:lang w:val="en-US"/>
        </w:rPr>
        <w:t>adation</w:t>
      </w:r>
      <w:r w:rsidR="00E65527">
        <w:rPr>
          <w:lang w:val="en-US"/>
        </w:rPr>
        <w:t>.</w:t>
      </w:r>
      <w:r w:rsidR="002E4CE8">
        <w:rPr>
          <w:lang w:val="en-US"/>
        </w:rPr>
        <w:t xml:space="preserve"> </w:t>
      </w:r>
      <w:r w:rsidR="00F668C8">
        <w:rPr>
          <w:lang w:val="en-US"/>
        </w:rPr>
        <w:t>F</w:t>
      </w:r>
      <w:r w:rsidR="00BF5938">
        <w:rPr>
          <w:lang w:val="en-US"/>
        </w:rPr>
        <w:t>or example,</w:t>
      </w:r>
      <w:r w:rsidR="00E94478">
        <w:rPr>
          <w:lang w:val="en-US"/>
        </w:rPr>
        <w:t xml:space="preserve"> </w:t>
      </w:r>
      <w:r w:rsidR="00D4308D">
        <w:rPr>
          <w:lang w:val="en-US"/>
        </w:rPr>
        <w:t xml:space="preserve">wrongly </w:t>
      </w:r>
      <w:r w:rsidR="00E94478">
        <w:rPr>
          <w:lang w:val="en-US"/>
        </w:rPr>
        <w:t>report</w:t>
      </w:r>
      <w:r w:rsidR="006B492C">
        <w:rPr>
          <w:lang w:val="en-US"/>
        </w:rPr>
        <w:t>ing</w:t>
      </w:r>
      <w:r w:rsidR="00E94478">
        <w:rPr>
          <w:lang w:val="en-US"/>
        </w:rPr>
        <w:t xml:space="preserve"> </w:t>
      </w:r>
      <w:r w:rsidR="00D4308D">
        <w:rPr>
          <w:lang w:val="en-US"/>
        </w:rPr>
        <w:t>a</w:t>
      </w:r>
      <w:r w:rsidR="007D72D9">
        <w:rPr>
          <w:lang w:val="en-US"/>
        </w:rPr>
        <w:t xml:space="preserve">n </w:t>
      </w:r>
      <w:r w:rsidR="00537D0C">
        <w:rPr>
          <w:lang w:val="en-US"/>
        </w:rPr>
        <w:t>i</w:t>
      </w:r>
      <w:r w:rsidR="00310A72">
        <w:rPr>
          <w:lang w:val="en-US"/>
        </w:rPr>
        <w:t>nference configuration as applicable</w:t>
      </w:r>
      <w:r w:rsidR="000F5643">
        <w:rPr>
          <w:lang w:val="en-US"/>
        </w:rPr>
        <w:t xml:space="preserve"> may result</w:t>
      </w:r>
      <w:r w:rsidR="00634FB7">
        <w:rPr>
          <w:lang w:val="en-US"/>
        </w:rPr>
        <w:t xml:space="preserve"> in the NW </w:t>
      </w:r>
      <w:r w:rsidR="009F285B">
        <w:rPr>
          <w:lang w:val="en-US"/>
        </w:rPr>
        <w:t>activating</w:t>
      </w:r>
      <w:r w:rsidR="00634FB7">
        <w:rPr>
          <w:lang w:val="en-US"/>
        </w:rPr>
        <w:t xml:space="preserve"> </w:t>
      </w:r>
      <w:r w:rsidR="000F5643">
        <w:rPr>
          <w:lang w:val="en-US"/>
        </w:rPr>
        <w:t>that</w:t>
      </w:r>
      <w:r w:rsidR="00190BC1">
        <w:rPr>
          <w:lang w:val="en-US"/>
        </w:rPr>
        <w:t xml:space="preserve"> inference configuration</w:t>
      </w:r>
      <w:r w:rsidR="000F5643">
        <w:rPr>
          <w:lang w:val="en-US"/>
        </w:rPr>
        <w:t xml:space="preserve">, which is in </w:t>
      </w:r>
      <w:r w:rsidR="000F5643">
        <w:rPr>
          <w:lang w:val="en-US"/>
        </w:rPr>
        <w:lastRenderedPageBreak/>
        <w:t>fact inapplicable</w:t>
      </w:r>
      <w:r w:rsidR="00190BC1">
        <w:rPr>
          <w:lang w:val="en-US"/>
        </w:rPr>
        <w:t xml:space="preserve"> </w:t>
      </w:r>
      <w:r w:rsidR="000F5643">
        <w:rPr>
          <w:lang w:val="en-US"/>
        </w:rPr>
        <w:t>at</w:t>
      </w:r>
      <w:r w:rsidR="00190BC1">
        <w:rPr>
          <w:lang w:val="en-US"/>
        </w:rPr>
        <w:t xml:space="preserve"> the UE</w:t>
      </w:r>
      <w:r w:rsidR="000F5643">
        <w:rPr>
          <w:lang w:val="en-US"/>
        </w:rPr>
        <w:t>. Consequently</w:t>
      </w:r>
      <w:r w:rsidR="00963D82">
        <w:rPr>
          <w:lang w:val="en-US"/>
        </w:rPr>
        <w:t xml:space="preserve">, the </w:t>
      </w:r>
      <w:r w:rsidR="00D15DD3">
        <w:rPr>
          <w:lang w:val="en-US"/>
        </w:rPr>
        <w:t>UE</w:t>
      </w:r>
      <w:r w:rsidR="00190BC1">
        <w:rPr>
          <w:lang w:val="en-US"/>
        </w:rPr>
        <w:t xml:space="preserve"> </w:t>
      </w:r>
      <w:r w:rsidR="00214892">
        <w:rPr>
          <w:lang w:val="en-US"/>
        </w:rPr>
        <w:t>will report wrong predictions</w:t>
      </w:r>
      <w:r w:rsidR="00C6196E">
        <w:rPr>
          <w:lang w:val="en-US"/>
        </w:rPr>
        <w:t xml:space="preserve"> or may </w:t>
      </w:r>
      <w:r w:rsidR="00122133">
        <w:rPr>
          <w:lang w:val="en-US"/>
        </w:rPr>
        <w:t>have an</w:t>
      </w:r>
      <w:r w:rsidR="00F4504B">
        <w:rPr>
          <w:lang w:val="en-US"/>
        </w:rPr>
        <w:t xml:space="preserve"> </w:t>
      </w:r>
      <w:r w:rsidR="00C53758">
        <w:rPr>
          <w:lang w:val="en-US"/>
        </w:rPr>
        <w:t>un</w:t>
      </w:r>
      <w:r w:rsidR="00495362">
        <w:rPr>
          <w:lang w:val="en-US"/>
        </w:rPr>
        <w:t>expected behavior</w:t>
      </w:r>
      <w:r w:rsidR="00214892">
        <w:rPr>
          <w:lang w:val="en-US"/>
        </w:rPr>
        <w:t xml:space="preserve">, </w:t>
      </w:r>
      <w:r w:rsidR="00CF455F">
        <w:rPr>
          <w:lang w:val="en-US"/>
        </w:rPr>
        <w:t>caus</w:t>
      </w:r>
      <w:r w:rsidR="0050651A">
        <w:rPr>
          <w:lang w:val="en-US"/>
        </w:rPr>
        <w:t>ing</w:t>
      </w:r>
      <w:r w:rsidR="00CF455F">
        <w:rPr>
          <w:lang w:val="en-US"/>
        </w:rPr>
        <w:t xml:space="preserve"> a severe performance degradation</w:t>
      </w:r>
      <w:r w:rsidR="00FF0B83">
        <w:rPr>
          <w:lang w:val="en-US"/>
        </w:rPr>
        <w:t xml:space="preserve">. </w:t>
      </w:r>
      <w:r w:rsidR="00EF1C07">
        <w:rPr>
          <w:lang w:val="en-US"/>
        </w:rPr>
        <w:t>Thus</w:t>
      </w:r>
      <w:r w:rsidR="00CA123D">
        <w:rPr>
          <w:lang w:val="en-US"/>
        </w:rPr>
        <w:t xml:space="preserve">, </w:t>
      </w:r>
      <w:r w:rsidR="00936C4D">
        <w:rPr>
          <w:lang w:val="en-US"/>
        </w:rPr>
        <w:t>the applicability</w:t>
      </w:r>
      <w:r w:rsidR="007579B9">
        <w:rPr>
          <w:lang w:val="en-US"/>
        </w:rPr>
        <w:t xml:space="preserve"> report should be sent only after </w:t>
      </w:r>
      <w:r w:rsidR="00B9407D">
        <w:rPr>
          <w:lang w:val="en-US"/>
        </w:rPr>
        <w:t>security activation.</w:t>
      </w:r>
      <w:r w:rsidR="008716D6">
        <w:rPr>
          <w:lang w:val="en-US"/>
        </w:rPr>
        <w:t xml:space="preserve"> This can be solved </w:t>
      </w:r>
      <w:r w:rsidR="00156892">
        <w:rPr>
          <w:lang w:val="en-US"/>
        </w:rPr>
        <w:t xml:space="preserve">from the NW side, by sending the </w:t>
      </w:r>
      <w:proofErr w:type="spellStart"/>
      <w:r w:rsidR="00156892" w:rsidRPr="00E930BB">
        <w:rPr>
          <w:i/>
          <w:iCs/>
          <w:lang w:val="en-US"/>
        </w:rPr>
        <w:t>RRCReconfiguration</w:t>
      </w:r>
      <w:proofErr w:type="spellEnd"/>
      <w:r w:rsidR="00156892">
        <w:rPr>
          <w:lang w:val="en-US"/>
        </w:rPr>
        <w:t xml:space="preserve"> with the inference configuration only after </w:t>
      </w:r>
      <w:r w:rsidR="009E1AC6">
        <w:rPr>
          <w:lang w:val="en-US"/>
        </w:rPr>
        <w:t xml:space="preserve">security activation, </w:t>
      </w:r>
      <w:r w:rsidR="00FB4A70">
        <w:rPr>
          <w:lang w:val="en-US"/>
        </w:rPr>
        <w:t xml:space="preserve">which ensures that </w:t>
      </w:r>
      <w:r w:rsidR="009E1AC6">
        <w:rPr>
          <w:lang w:val="en-US"/>
        </w:rPr>
        <w:t>the</w:t>
      </w:r>
      <w:r w:rsidR="003A6987">
        <w:rPr>
          <w:lang w:val="en-US"/>
        </w:rPr>
        <w:t xml:space="preserve"> UE repl</w:t>
      </w:r>
      <w:r w:rsidR="00FB4A70">
        <w:rPr>
          <w:lang w:val="en-US"/>
        </w:rPr>
        <w:t>ies</w:t>
      </w:r>
      <w:r w:rsidR="003A6987">
        <w:rPr>
          <w:lang w:val="en-US"/>
        </w:rPr>
        <w:t xml:space="preserve"> with the applicability report </w:t>
      </w:r>
      <w:r w:rsidR="00FB4A70">
        <w:rPr>
          <w:lang w:val="en-US"/>
        </w:rPr>
        <w:t>only</w:t>
      </w:r>
      <w:r w:rsidR="00912435">
        <w:rPr>
          <w:lang w:val="en-US"/>
        </w:rPr>
        <w:t xml:space="preserve"> after </w:t>
      </w:r>
      <w:r w:rsidR="00FB4A70">
        <w:rPr>
          <w:lang w:val="en-US"/>
        </w:rPr>
        <w:t>security activation.</w:t>
      </w:r>
      <w:r w:rsidR="00327EBB">
        <w:rPr>
          <w:lang w:val="en-US"/>
        </w:rPr>
        <w:t xml:space="preserve"> </w:t>
      </w:r>
    </w:p>
    <w:p w14:paraId="4267373D" w14:textId="009E8730" w:rsidR="00DE5C5F" w:rsidRPr="001463DC" w:rsidRDefault="00125B2A" w:rsidP="00E930BB">
      <w:pPr>
        <w:pStyle w:val="Proposal"/>
        <w:rPr>
          <w:lang w:val="en-US"/>
        </w:rPr>
      </w:pPr>
      <w:bookmarkStart w:id="9" w:name="_Toc194041548"/>
      <w:r w:rsidRPr="00B82814">
        <w:rPr>
          <w:lang w:val="en-US"/>
        </w:rPr>
        <w:t xml:space="preserve">The </w:t>
      </w:r>
      <w:proofErr w:type="spellStart"/>
      <w:r w:rsidR="002F51FD" w:rsidRPr="00E930BB">
        <w:rPr>
          <w:i/>
          <w:iCs/>
          <w:lang w:val="en-US"/>
        </w:rPr>
        <w:t>RRCReconfiguration</w:t>
      </w:r>
      <w:proofErr w:type="spellEnd"/>
      <w:r w:rsidR="002F51FD">
        <w:rPr>
          <w:lang w:val="en-US"/>
        </w:rPr>
        <w:t xml:space="preserve"> with </w:t>
      </w:r>
      <w:r w:rsidRPr="00B82814">
        <w:rPr>
          <w:lang w:val="en-US"/>
        </w:rPr>
        <w:t xml:space="preserve">inference configuration </w:t>
      </w:r>
      <w:r w:rsidR="002F51FD">
        <w:rPr>
          <w:lang w:val="en-US"/>
        </w:rPr>
        <w:t>is</w:t>
      </w:r>
      <w:r w:rsidRPr="00B82814">
        <w:rPr>
          <w:lang w:val="en-US"/>
        </w:rPr>
        <w:t xml:space="preserve"> sent by the NW </w:t>
      </w:r>
      <w:r w:rsidR="002F51FD">
        <w:rPr>
          <w:lang w:val="en-US"/>
        </w:rPr>
        <w:t>after</w:t>
      </w:r>
      <w:r w:rsidR="002F51FD" w:rsidRPr="00B82814">
        <w:rPr>
          <w:lang w:val="en-US"/>
        </w:rPr>
        <w:t xml:space="preserve"> </w:t>
      </w:r>
      <w:r w:rsidRPr="00B82814">
        <w:rPr>
          <w:lang w:val="en-US"/>
        </w:rPr>
        <w:t>security activation</w:t>
      </w:r>
      <w:r w:rsidR="00BC0472">
        <w:rPr>
          <w:lang w:val="en-US"/>
        </w:rPr>
        <w:t>, so</w:t>
      </w:r>
      <w:r w:rsidR="00B82814" w:rsidRPr="00B82814">
        <w:rPr>
          <w:lang w:val="en-US"/>
        </w:rPr>
        <w:t xml:space="preserve"> </w:t>
      </w:r>
      <w:r w:rsidR="00B82814">
        <w:rPr>
          <w:lang w:val="en-US"/>
        </w:rPr>
        <w:t>t</w:t>
      </w:r>
      <w:r w:rsidR="009D38E1" w:rsidRPr="00B82814">
        <w:rPr>
          <w:lang w:val="en-US"/>
        </w:rPr>
        <w:t xml:space="preserve">he applicability report is sent by the UE </w:t>
      </w:r>
      <w:r w:rsidR="00BC0472">
        <w:rPr>
          <w:lang w:val="en-US"/>
        </w:rPr>
        <w:t xml:space="preserve">also </w:t>
      </w:r>
      <w:r w:rsidR="009D38E1" w:rsidRPr="00B82814">
        <w:rPr>
          <w:lang w:val="en-US"/>
        </w:rPr>
        <w:t>after security activation.</w:t>
      </w:r>
      <w:bookmarkEnd w:id="9"/>
    </w:p>
    <w:p w14:paraId="17F9937E" w14:textId="77777777" w:rsidR="00AD3321" w:rsidRPr="003F6A28" w:rsidRDefault="00AD3321" w:rsidP="007507D2">
      <w:pPr>
        <w:rPr>
          <w:rFonts w:ascii="Arial" w:hAnsi="Arial" w:cs="Arial"/>
          <w:lang w:val="en-US" w:eastAsia="zh-CN"/>
        </w:rPr>
      </w:pPr>
    </w:p>
    <w:p w14:paraId="7ED49227" w14:textId="60B4AFE0" w:rsidR="007C35AE" w:rsidRDefault="00925E25" w:rsidP="00925E25">
      <w:pPr>
        <w:pStyle w:val="Heading3"/>
        <w:rPr>
          <w:lang w:val="en-US" w:eastAsia="zh-CN"/>
        </w:rPr>
      </w:pPr>
      <w:r>
        <w:rPr>
          <w:lang w:val="en-US" w:eastAsia="zh-CN"/>
        </w:rPr>
        <w:t>2.</w:t>
      </w:r>
      <w:r w:rsidR="004C69BA">
        <w:rPr>
          <w:lang w:val="en-US" w:eastAsia="zh-CN"/>
        </w:rPr>
        <w:t>2</w:t>
      </w:r>
      <w:r>
        <w:rPr>
          <w:lang w:val="en-US" w:eastAsia="zh-CN"/>
        </w:rPr>
        <w:t xml:space="preserve">.2 </w:t>
      </w:r>
      <w:r w:rsidR="007C35AE">
        <w:rPr>
          <w:lang w:val="en-US" w:eastAsia="zh-CN"/>
        </w:rPr>
        <w:t>Option B (partial inference configuration / sets of inference related parameters)</w:t>
      </w:r>
    </w:p>
    <w:p w14:paraId="29322468" w14:textId="6DBA82BB" w:rsidR="00C31445" w:rsidRDefault="00055382" w:rsidP="007D33E8">
      <w:pPr>
        <w:pStyle w:val="BodyText"/>
        <w:rPr>
          <w:lang w:val="en-US"/>
        </w:rPr>
      </w:pPr>
      <w:r>
        <w:rPr>
          <w:lang w:val="en-US"/>
        </w:rPr>
        <w:t>Based on previous RAN2 agreements</w:t>
      </w:r>
      <w:r w:rsidR="00AB32EB">
        <w:rPr>
          <w:lang w:val="en-US"/>
        </w:rPr>
        <w:t xml:space="preserve"> and input from RAN1</w:t>
      </w:r>
      <w:r>
        <w:rPr>
          <w:lang w:val="en-US"/>
        </w:rPr>
        <w:t xml:space="preserve">, the details of how/what to </w:t>
      </w:r>
      <w:r w:rsidR="00AB32EB">
        <w:rPr>
          <w:lang w:val="en-US"/>
        </w:rPr>
        <w:t>signal for option B</w:t>
      </w:r>
      <w:r w:rsidR="00317AEE">
        <w:rPr>
          <w:lang w:val="en-US"/>
        </w:rPr>
        <w:t xml:space="preserve"> (partial inference configuration / sets of inference related parameters)</w:t>
      </w:r>
      <w:r w:rsidR="00AB32EB">
        <w:rPr>
          <w:lang w:val="en-US"/>
        </w:rPr>
        <w:t xml:space="preserve"> are still open.</w:t>
      </w:r>
      <w:r>
        <w:rPr>
          <w:lang w:val="en-US"/>
        </w:rPr>
        <w:t xml:space="preserve"> </w:t>
      </w:r>
      <w:r w:rsidR="00295DC2">
        <w:rPr>
          <w:lang w:val="en-US"/>
        </w:rPr>
        <w:t>O</w:t>
      </w:r>
      <w:r w:rsidR="00866405">
        <w:rPr>
          <w:lang w:val="en-US"/>
        </w:rPr>
        <w:t>ption B was discussed during last RAN2#129 meeting</w:t>
      </w:r>
      <w:r w:rsidR="008A45D5">
        <w:rPr>
          <w:lang w:val="en-US"/>
        </w:rPr>
        <w:t xml:space="preserve"> </w:t>
      </w:r>
      <w:r w:rsidR="008A45D5">
        <w:rPr>
          <w:lang w:val="en-US"/>
        </w:rPr>
        <w:fldChar w:fldCharType="begin"/>
      </w:r>
      <w:r w:rsidR="008A45D5">
        <w:rPr>
          <w:lang w:val="en-US"/>
        </w:rPr>
        <w:instrText xml:space="preserve"> REF _Ref193989356 \r \h </w:instrText>
      </w:r>
      <w:r w:rsidR="008A45D5">
        <w:rPr>
          <w:lang w:val="en-US"/>
        </w:rPr>
      </w:r>
      <w:r w:rsidR="008A45D5">
        <w:rPr>
          <w:lang w:val="en-US"/>
        </w:rPr>
        <w:fldChar w:fldCharType="separate"/>
      </w:r>
      <w:r w:rsidR="008A45D5">
        <w:rPr>
          <w:lang w:val="en-US"/>
        </w:rPr>
        <w:t>[2]</w:t>
      </w:r>
      <w:r w:rsidR="008A45D5">
        <w:rPr>
          <w:lang w:val="en-US"/>
        </w:rPr>
        <w:fldChar w:fldCharType="end"/>
      </w:r>
      <w:r w:rsidR="00866405">
        <w:rPr>
          <w:lang w:val="en-US"/>
        </w:rPr>
        <w:t>. From the discussion, it turned out that is not clear wh</w:t>
      </w:r>
      <w:r w:rsidR="00C31445">
        <w:rPr>
          <w:lang w:val="en-US"/>
        </w:rPr>
        <w:t>at</w:t>
      </w:r>
      <w:r w:rsidR="00866405">
        <w:rPr>
          <w:lang w:val="en-US"/>
        </w:rPr>
        <w:t xml:space="preserve"> </w:t>
      </w:r>
      <w:r w:rsidR="003A7D1C">
        <w:rPr>
          <w:lang w:val="en-US"/>
        </w:rPr>
        <w:t xml:space="preserve">option B </w:t>
      </w:r>
      <w:r w:rsidR="00C31445">
        <w:rPr>
          <w:lang w:val="en-US"/>
        </w:rPr>
        <w:t xml:space="preserve">really is and how that is configured: </w:t>
      </w:r>
    </w:p>
    <w:p w14:paraId="16E1955E" w14:textId="1CBD1E27" w:rsidR="00C31445" w:rsidRDefault="00F75041" w:rsidP="008A76C4">
      <w:pPr>
        <w:pStyle w:val="BodyText"/>
        <w:ind w:left="360"/>
        <w:rPr>
          <w:lang w:val="en-US"/>
        </w:rPr>
      </w:pPr>
      <w:r w:rsidRPr="00127120">
        <w:rPr>
          <w:b/>
          <w:bCs/>
          <w:u w:val="single"/>
          <w:lang w:val="en-US"/>
        </w:rPr>
        <w:t>Option B</w:t>
      </w:r>
      <w:r w:rsidR="00170041">
        <w:rPr>
          <w:b/>
          <w:bCs/>
          <w:u w:val="single"/>
          <w:lang w:val="en-US"/>
        </w:rPr>
        <w:t>-</w:t>
      </w:r>
      <w:r w:rsidR="00C93DDA">
        <w:rPr>
          <w:b/>
          <w:bCs/>
          <w:u w:val="single"/>
          <w:lang w:val="en-US"/>
        </w:rPr>
        <w:t>(a)</w:t>
      </w:r>
      <w:r>
        <w:rPr>
          <w:lang w:val="en-US"/>
        </w:rPr>
        <w:t xml:space="preserve">: </w:t>
      </w:r>
      <w:r w:rsidR="00C31445">
        <w:rPr>
          <w:lang w:val="en-US"/>
        </w:rPr>
        <w:t>According to some companies</w:t>
      </w:r>
      <w:r w:rsidR="00DC2763">
        <w:rPr>
          <w:lang w:val="en-US"/>
        </w:rPr>
        <w:t>,</w:t>
      </w:r>
      <w:r w:rsidR="00C31445">
        <w:rPr>
          <w:lang w:val="en-US"/>
        </w:rPr>
        <w:t xml:space="preserve"> option B </w:t>
      </w:r>
      <w:r w:rsidR="00DC2763">
        <w:rPr>
          <w:lang w:val="en-US"/>
        </w:rPr>
        <w:t xml:space="preserve">contains a subset of the parameters included in </w:t>
      </w:r>
      <w:r w:rsidR="00E30EB9">
        <w:rPr>
          <w:lang w:val="en-US"/>
        </w:rPr>
        <w:t>o</w:t>
      </w:r>
      <w:r w:rsidR="00DC2763">
        <w:rPr>
          <w:lang w:val="en-US"/>
        </w:rPr>
        <w:t>ption A, i.e. full inference configuration</w:t>
      </w:r>
      <w:r w:rsidR="00581902">
        <w:rPr>
          <w:lang w:val="en-US"/>
        </w:rPr>
        <w:t>.</w:t>
      </w:r>
      <w:r w:rsidR="00CA592B">
        <w:rPr>
          <w:lang w:val="en-US"/>
        </w:rPr>
        <w:t xml:space="preserve"> In this case the partial inference configuration would be provisioned via a first </w:t>
      </w:r>
      <w:r w:rsidR="00CA592B" w:rsidRPr="00127120">
        <w:rPr>
          <w:i/>
          <w:iCs/>
          <w:lang w:val="en-US"/>
        </w:rPr>
        <w:t>CSI-ReportConfig</w:t>
      </w:r>
      <w:r w:rsidR="00CA592B">
        <w:rPr>
          <w:lang w:val="en-US"/>
        </w:rPr>
        <w:t xml:space="preserve"> configuration</w:t>
      </w:r>
      <w:r w:rsidR="00F85F9E">
        <w:rPr>
          <w:lang w:val="en-US"/>
        </w:rPr>
        <w:t xml:space="preserve"> or a new </w:t>
      </w:r>
      <w:r w:rsidR="00ED2B25">
        <w:rPr>
          <w:lang w:val="en-US"/>
        </w:rPr>
        <w:t xml:space="preserve">report configuration, e.g. </w:t>
      </w:r>
      <w:r w:rsidR="00532ABD" w:rsidRPr="009669A7">
        <w:rPr>
          <w:i/>
          <w:iCs/>
          <w:lang w:val="en-US"/>
        </w:rPr>
        <w:t>CSI-</w:t>
      </w:r>
      <w:proofErr w:type="spellStart"/>
      <w:r w:rsidR="00532ABD" w:rsidRPr="009669A7">
        <w:rPr>
          <w:i/>
          <w:iCs/>
          <w:lang w:val="en-US"/>
        </w:rPr>
        <w:t>ReportConfigForPrediction</w:t>
      </w:r>
      <w:proofErr w:type="spellEnd"/>
      <w:r w:rsidR="00532ABD">
        <w:rPr>
          <w:lang w:val="en-US"/>
        </w:rPr>
        <w:t xml:space="preserve"> (added in </w:t>
      </w:r>
      <w:r w:rsidR="00532ABD" w:rsidRPr="009669A7">
        <w:rPr>
          <w:i/>
          <w:iCs/>
          <w:lang w:val="en-US"/>
        </w:rPr>
        <w:t>CSI-</w:t>
      </w:r>
      <w:proofErr w:type="spellStart"/>
      <w:r w:rsidR="00532ABD" w:rsidRPr="009669A7">
        <w:rPr>
          <w:i/>
          <w:iCs/>
          <w:lang w:val="en-US"/>
        </w:rPr>
        <w:t>MeasConfig</w:t>
      </w:r>
      <w:proofErr w:type="spellEnd"/>
      <w:r w:rsidR="00532ABD">
        <w:rPr>
          <w:lang w:val="en-US"/>
        </w:rPr>
        <w:t>)</w:t>
      </w:r>
      <w:r w:rsidR="007D2742">
        <w:rPr>
          <w:lang w:val="en-US"/>
        </w:rPr>
        <w:t>.</w:t>
      </w:r>
      <w:r w:rsidR="00CA592B">
        <w:rPr>
          <w:lang w:val="en-US"/>
        </w:rPr>
        <w:t xml:space="preserve"> </w:t>
      </w:r>
      <w:r w:rsidR="007D2742">
        <w:rPr>
          <w:lang w:val="en-US"/>
        </w:rPr>
        <w:t>I</w:t>
      </w:r>
      <w:r w:rsidR="00CA592B">
        <w:rPr>
          <w:lang w:val="en-US"/>
        </w:rPr>
        <w:t xml:space="preserve">n case the UE replies that the configuration is applicable, the </w:t>
      </w:r>
      <w:proofErr w:type="spellStart"/>
      <w:r w:rsidR="00CA592B">
        <w:rPr>
          <w:lang w:val="en-US"/>
        </w:rPr>
        <w:t>gNB</w:t>
      </w:r>
      <w:proofErr w:type="spellEnd"/>
      <w:r w:rsidR="00CA592B">
        <w:rPr>
          <w:lang w:val="en-US"/>
        </w:rPr>
        <w:t xml:space="preserve"> provid</w:t>
      </w:r>
      <w:r w:rsidR="00E30EB9">
        <w:rPr>
          <w:lang w:val="en-US"/>
        </w:rPr>
        <w:t>es the full inference configuration in</w:t>
      </w:r>
      <w:r w:rsidR="00CA592B">
        <w:rPr>
          <w:lang w:val="en-US"/>
        </w:rPr>
        <w:t xml:space="preserve"> a second </w:t>
      </w:r>
      <w:r w:rsidR="00CA592B" w:rsidRPr="009669A7">
        <w:rPr>
          <w:i/>
          <w:iCs/>
          <w:lang w:val="en-US"/>
        </w:rPr>
        <w:t>CSI-</w:t>
      </w:r>
      <w:proofErr w:type="spellStart"/>
      <w:r w:rsidR="00CA592B" w:rsidRPr="009669A7">
        <w:rPr>
          <w:i/>
          <w:iCs/>
          <w:lang w:val="en-US"/>
        </w:rPr>
        <w:t>ReportConfig</w:t>
      </w:r>
      <w:proofErr w:type="spellEnd"/>
      <w:r w:rsidR="00CA592B">
        <w:rPr>
          <w:lang w:val="en-US"/>
        </w:rPr>
        <w:t xml:space="preserve"> </w:t>
      </w:r>
      <w:r w:rsidR="00E30EB9">
        <w:rPr>
          <w:lang w:val="en-US"/>
        </w:rPr>
        <w:t xml:space="preserve">in a follow-up </w:t>
      </w:r>
      <w:proofErr w:type="spellStart"/>
      <w:r w:rsidR="00E30EB9" w:rsidRPr="009669A7">
        <w:rPr>
          <w:i/>
          <w:iCs/>
          <w:lang w:val="en-US"/>
        </w:rPr>
        <w:t>RRCReconfiguration</w:t>
      </w:r>
      <w:proofErr w:type="spellEnd"/>
      <w:r w:rsidR="00E30EB9">
        <w:rPr>
          <w:lang w:val="en-US"/>
        </w:rPr>
        <w:t xml:space="preserve"> message.</w:t>
      </w:r>
    </w:p>
    <w:p w14:paraId="47DFE0AE" w14:textId="232740B0" w:rsidR="00BD3993" w:rsidRDefault="00AF3649" w:rsidP="008A76C4">
      <w:pPr>
        <w:pStyle w:val="BodyText"/>
        <w:ind w:left="360"/>
        <w:rPr>
          <w:lang w:val="en-US"/>
        </w:rPr>
      </w:pPr>
      <w:r w:rsidRPr="0077053F">
        <w:rPr>
          <w:b/>
          <w:bCs/>
          <w:u w:val="single"/>
          <w:lang w:val="en-US"/>
        </w:rPr>
        <w:t>Option B</w:t>
      </w:r>
      <w:r w:rsidR="00170041">
        <w:rPr>
          <w:b/>
          <w:bCs/>
          <w:u w:val="single"/>
          <w:lang w:val="en-US"/>
        </w:rPr>
        <w:t>-</w:t>
      </w:r>
      <w:r w:rsidR="00BD4F1E">
        <w:rPr>
          <w:b/>
          <w:bCs/>
          <w:u w:val="single"/>
          <w:lang w:val="en-US"/>
        </w:rPr>
        <w:t>(b)</w:t>
      </w:r>
      <w:r>
        <w:rPr>
          <w:b/>
          <w:bCs/>
          <w:u w:val="single"/>
          <w:lang w:val="en-US"/>
        </w:rPr>
        <w:t>:</w:t>
      </w:r>
      <w:r w:rsidR="00C37165">
        <w:rPr>
          <w:lang w:val="en-US"/>
        </w:rPr>
        <w:t xml:space="preserve"> </w:t>
      </w:r>
      <w:r>
        <w:rPr>
          <w:lang w:val="en-US"/>
        </w:rPr>
        <w:t xml:space="preserve">According to some other companies, option B contains very minimal information provided by the </w:t>
      </w:r>
      <w:proofErr w:type="spellStart"/>
      <w:r>
        <w:rPr>
          <w:lang w:val="en-US"/>
        </w:rPr>
        <w:t>gNB</w:t>
      </w:r>
      <w:proofErr w:type="spellEnd"/>
      <w:r>
        <w:rPr>
          <w:lang w:val="en-US"/>
        </w:rPr>
        <w:t xml:space="preserve"> (e.g. a list of</w:t>
      </w:r>
      <w:r w:rsidR="00015232">
        <w:rPr>
          <w:lang w:val="en-US"/>
        </w:rPr>
        <w:t xml:space="preserve"> configurable</w:t>
      </w:r>
      <w:r>
        <w:rPr>
          <w:lang w:val="en-US"/>
        </w:rPr>
        <w:t xml:space="preserve"> associated IDs, the </w:t>
      </w:r>
      <w:r w:rsidR="00015232">
        <w:rPr>
          <w:lang w:val="en-US"/>
        </w:rPr>
        <w:t xml:space="preserve">number of </w:t>
      </w:r>
      <w:proofErr w:type="spellStart"/>
      <w:r w:rsidR="00015232">
        <w:rPr>
          <w:lang w:val="en-US"/>
        </w:rPr>
        <w:t>SetA</w:t>
      </w:r>
      <w:proofErr w:type="spellEnd"/>
      <w:r w:rsidR="00015232">
        <w:rPr>
          <w:lang w:val="en-US"/>
        </w:rPr>
        <w:t>/B, etc</w:t>
      </w:r>
      <w:r w:rsidR="00015ACD">
        <w:rPr>
          <w:lang w:val="en-US"/>
        </w:rPr>
        <w:t>.</w:t>
      </w:r>
      <w:r>
        <w:rPr>
          <w:lang w:val="en-US"/>
        </w:rPr>
        <w:t xml:space="preserve">) to make the UE able to determine the applicability. As described below, this minimal information can be included in the </w:t>
      </w:r>
      <w:proofErr w:type="spellStart"/>
      <w:r w:rsidRPr="00D0366F">
        <w:rPr>
          <w:i/>
          <w:iCs/>
          <w:lang w:val="en-US"/>
        </w:rPr>
        <w:t>otherConfig</w:t>
      </w:r>
      <w:proofErr w:type="spellEnd"/>
      <w:r>
        <w:rPr>
          <w:lang w:val="en-US"/>
        </w:rPr>
        <w:t xml:space="preserve">, and in the UAI the UE can provide </w:t>
      </w:r>
      <w:r w:rsidR="00A22626">
        <w:rPr>
          <w:lang w:val="en-US"/>
        </w:rPr>
        <w:t xml:space="preserve">information to the </w:t>
      </w:r>
      <w:proofErr w:type="spellStart"/>
      <w:r w:rsidR="00A22626">
        <w:rPr>
          <w:lang w:val="en-US"/>
        </w:rPr>
        <w:t>gNB</w:t>
      </w:r>
      <w:proofErr w:type="spellEnd"/>
      <w:r w:rsidR="00A22626">
        <w:rPr>
          <w:lang w:val="en-US"/>
        </w:rPr>
        <w:t xml:space="preserve"> on how</w:t>
      </w:r>
      <w:r>
        <w:rPr>
          <w:lang w:val="en-US"/>
        </w:rPr>
        <w:t xml:space="preserve"> to make th</w:t>
      </w:r>
      <w:r w:rsidR="007451BD">
        <w:rPr>
          <w:lang w:val="en-US"/>
        </w:rPr>
        <w:t>at</w:t>
      </w:r>
      <w:r w:rsidR="00A22626">
        <w:rPr>
          <w:lang w:val="en-US"/>
        </w:rPr>
        <w:t xml:space="preserve"> </w:t>
      </w:r>
      <w:r>
        <w:rPr>
          <w:lang w:val="en-US"/>
        </w:rPr>
        <w:t xml:space="preserve">minimal information applicable, and hence to allow the </w:t>
      </w:r>
      <w:proofErr w:type="spellStart"/>
      <w:r>
        <w:rPr>
          <w:lang w:val="en-US"/>
        </w:rPr>
        <w:t>gNB</w:t>
      </w:r>
      <w:proofErr w:type="spellEnd"/>
      <w:r>
        <w:rPr>
          <w:lang w:val="en-US"/>
        </w:rPr>
        <w:t xml:space="preserve"> to provide an applicable full inference configuration.</w:t>
      </w:r>
    </w:p>
    <w:p w14:paraId="0144582E" w14:textId="6132A467" w:rsidR="00A23D13" w:rsidRPr="00D0366F" w:rsidRDefault="00A23D13" w:rsidP="007D33E8">
      <w:pPr>
        <w:pStyle w:val="BodyText"/>
        <w:rPr>
          <w:b/>
          <w:bCs/>
          <w:u w:val="single"/>
          <w:lang w:val="en-US"/>
        </w:rPr>
      </w:pPr>
      <w:r w:rsidRPr="00D0366F">
        <w:rPr>
          <w:b/>
          <w:bCs/>
          <w:u w:val="single"/>
          <w:lang w:val="en-US"/>
        </w:rPr>
        <w:t>Analysis of Option B</w:t>
      </w:r>
      <w:r w:rsidR="00170041">
        <w:rPr>
          <w:b/>
          <w:bCs/>
          <w:u w:val="single"/>
          <w:lang w:val="en-US"/>
        </w:rPr>
        <w:t>-</w:t>
      </w:r>
      <w:r w:rsidR="000544BB">
        <w:rPr>
          <w:b/>
          <w:bCs/>
          <w:u w:val="single"/>
          <w:lang w:val="en-US"/>
        </w:rPr>
        <w:t>(a)</w:t>
      </w:r>
    </w:p>
    <w:p w14:paraId="38168275" w14:textId="7175EFF9" w:rsidR="007D33E8" w:rsidRDefault="00736BC2" w:rsidP="007D33E8">
      <w:pPr>
        <w:pStyle w:val="BodyText"/>
        <w:rPr>
          <w:lang w:val="en-US"/>
        </w:rPr>
      </w:pPr>
      <w:r>
        <w:rPr>
          <w:lang w:val="en-US"/>
        </w:rPr>
        <w:t xml:space="preserve">In the following, we focus on </w:t>
      </w:r>
      <w:r w:rsidR="00903724">
        <w:rPr>
          <w:lang w:val="en-US"/>
        </w:rPr>
        <w:t>o</w:t>
      </w:r>
      <w:r w:rsidR="00170041">
        <w:rPr>
          <w:lang w:val="en-US"/>
        </w:rPr>
        <w:t>ption B-(a)</w:t>
      </w:r>
      <w:r>
        <w:rPr>
          <w:lang w:val="en-US"/>
        </w:rPr>
        <w:t xml:space="preserve"> above and analyze whether </w:t>
      </w:r>
      <w:r w:rsidR="00C30929">
        <w:rPr>
          <w:lang w:val="en-US"/>
        </w:rPr>
        <w:t>it</w:t>
      </w:r>
      <w:r w:rsidR="007D33E8">
        <w:rPr>
          <w:lang w:val="en-US"/>
        </w:rPr>
        <w:t xml:space="preserve"> offers advantages over option A (full inference configuration). </w:t>
      </w:r>
      <w:r w:rsidR="00563BF8">
        <w:rPr>
          <w:lang w:val="en-US"/>
        </w:rPr>
        <w:t>A</w:t>
      </w:r>
      <w:r w:rsidR="008E3ACB">
        <w:rPr>
          <w:lang w:val="en-US"/>
        </w:rPr>
        <w:t>n alleged</w:t>
      </w:r>
      <w:r w:rsidR="00563BF8">
        <w:rPr>
          <w:lang w:val="en-US"/>
        </w:rPr>
        <w:t xml:space="preserve"> advantage of option B</w:t>
      </w:r>
      <w:r w:rsidR="00C30929">
        <w:rPr>
          <w:lang w:val="en-US"/>
        </w:rPr>
        <w:t>-(a)</w:t>
      </w:r>
      <w:r w:rsidR="00563BF8">
        <w:rPr>
          <w:lang w:val="en-US"/>
        </w:rPr>
        <w:t xml:space="preserve"> vs option A </w:t>
      </w:r>
      <w:r w:rsidR="008E3ACB">
        <w:rPr>
          <w:lang w:val="en-US"/>
        </w:rPr>
        <w:t xml:space="preserve">is that by first providing a partial inference configuration, there is </w:t>
      </w:r>
      <w:r w:rsidR="00264B1F">
        <w:rPr>
          <w:lang w:val="en-US"/>
        </w:rPr>
        <w:t>a signaling overhead gain.</w:t>
      </w:r>
      <w:r w:rsidR="00563BF8">
        <w:rPr>
          <w:lang w:val="en-US"/>
        </w:rPr>
        <w:t xml:space="preserve"> </w:t>
      </w:r>
      <w:r w:rsidR="00264B1F">
        <w:rPr>
          <w:lang w:val="en-US"/>
        </w:rPr>
        <w:t>Hence, w</w:t>
      </w:r>
      <w:r w:rsidR="007D33E8">
        <w:rPr>
          <w:lang w:val="en-US"/>
        </w:rPr>
        <w:t>e first analyze the overhead of option B</w:t>
      </w:r>
      <w:r w:rsidR="001B27A7">
        <w:rPr>
          <w:lang w:val="en-US"/>
        </w:rPr>
        <w:t>-(a)</w:t>
      </w:r>
      <w:r w:rsidR="007D33E8">
        <w:rPr>
          <w:lang w:val="en-US"/>
        </w:rPr>
        <w:t xml:space="preserve"> versus option A, where we assume the following</w:t>
      </w:r>
      <w:r w:rsidR="009B6C0C">
        <w:rPr>
          <w:lang w:val="en-US"/>
        </w:rPr>
        <w:t>:</w:t>
      </w:r>
      <w:r w:rsidR="007D33E8">
        <w:rPr>
          <w:lang w:val="en-US"/>
        </w:rPr>
        <w:t xml:space="preserve"> </w:t>
      </w:r>
    </w:p>
    <w:p w14:paraId="7929D8A7" w14:textId="5EA9E1A5" w:rsidR="006813FA" w:rsidRDefault="007D33E8" w:rsidP="00543FFD">
      <w:pPr>
        <w:pStyle w:val="BodyText"/>
        <w:numPr>
          <w:ilvl w:val="0"/>
          <w:numId w:val="25"/>
        </w:numPr>
        <w:rPr>
          <w:lang w:val="en-US"/>
        </w:rPr>
      </w:pPr>
      <w:r>
        <w:rPr>
          <w:lang w:val="en-US"/>
        </w:rPr>
        <w:t xml:space="preserve">For option A, we assume that </w:t>
      </w:r>
      <w:r w:rsidR="00073608">
        <w:rPr>
          <w:lang w:val="en-US"/>
        </w:rPr>
        <w:t>a</w:t>
      </w:r>
      <w:r>
        <w:rPr>
          <w:lang w:val="en-US"/>
        </w:rPr>
        <w:t xml:space="preserve"> </w:t>
      </w:r>
      <w:r w:rsidR="00AA400D">
        <w:rPr>
          <w:lang w:val="en-US"/>
        </w:rPr>
        <w:t xml:space="preserve">full </w:t>
      </w:r>
      <w:r>
        <w:rPr>
          <w:lang w:val="en-US"/>
        </w:rPr>
        <w:t xml:space="preserve">inference configuration in the </w:t>
      </w:r>
      <w:proofErr w:type="spellStart"/>
      <w:r w:rsidRPr="00F70889">
        <w:rPr>
          <w:i/>
          <w:iCs/>
          <w:lang w:val="en-US"/>
        </w:rPr>
        <w:t>RRCReconfiguration</w:t>
      </w:r>
      <w:proofErr w:type="spellEnd"/>
      <w:r>
        <w:rPr>
          <w:lang w:val="en-US"/>
        </w:rPr>
        <w:t xml:space="preserve"> message contains the parameters shown in </w:t>
      </w:r>
      <w:r>
        <w:rPr>
          <w:lang w:val="en-US"/>
        </w:rPr>
        <w:fldChar w:fldCharType="begin"/>
      </w:r>
      <w:r>
        <w:rPr>
          <w:lang w:val="en-US"/>
        </w:rPr>
        <w:instrText xml:space="preserve"> REF _Ref193723040 \h </w:instrText>
      </w:r>
      <w:r>
        <w:rPr>
          <w:lang w:val="en-US"/>
        </w:rPr>
      </w:r>
      <w:r>
        <w:rPr>
          <w:lang w:val="en-US"/>
        </w:rPr>
        <w:fldChar w:fldCharType="separate"/>
      </w:r>
      <w:r>
        <w:t xml:space="preserve">Table </w:t>
      </w:r>
      <w:r>
        <w:rPr>
          <w:noProof/>
        </w:rPr>
        <w:t>1</w:t>
      </w:r>
      <w:r>
        <w:rPr>
          <w:lang w:val="en-US"/>
        </w:rPr>
        <w:fldChar w:fldCharType="end"/>
      </w:r>
      <w:r w:rsidR="00B56B72">
        <w:rPr>
          <w:lang w:val="en-US"/>
        </w:rPr>
        <w:t xml:space="preserve">, comprising </w:t>
      </w:r>
      <w:r w:rsidR="008524C0">
        <w:rPr>
          <w:lang w:val="en-US"/>
        </w:rPr>
        <w:t xml:space="preserve">of </w:t>
      </w:r>
      <w:r w:rsidR="00064865">
        <w:rPr>
          <w:lang w:val="en-US"/>
        </w:rPr>
        <w:t xml:space="preserve">new parameters needed for the inference configuration and legacy parameters that are mandatory in </w:t>
      </w:r>
      <w:r w:rsidR="00064865" w:rsidRPr="00156452">
        <w:rPr>
          <w:i/>
          <w:iCs/>
          <w:lang w:val="en-US"/>
        </w:rPr>
        <w:t>CSI-ReportConfig</w:t>
      </w:r>
      <w:r>
        <w:rPr>
          <w:lang w:val="en-US"/>
        </w:rPr>
        <w:t>.</w:t>
      </w:r>
      <w:r w:rsidR="00EE136A">
        <w:rPr>
          <w:lang w:val="en-US"/>
        </w:rPr>
        <w:t xml:space="preserve"> NW sends </w:t>
      </w:r>
      <w:r w:rsidR="00EE136A" w:rsidRPr="007736EA">
        <w:rPr>
          <w:i/>
          <w:iCs/>
          <w:lang w:val="en-US"/>
        </w:rPr>
        <w:t>N</w:t>
      </w:r>
      <w:r w:rsidR="00EE136A">
        <w:rPr>
          <w:lang w:val="en-US"/>
        </w:rPr>
        <w:t xml:space="preserve"> full configurations in one </w:t>
      </w:r>
      <w:proofErr w:type="spellStart"/>
      <w:r w:rsidR="00EE136A" w:rsidRPr="00E55690">
        <w:rPr>
          <w:i/>
          <w:iCs/>
          <w:lang w:val="en-US"/>
        </w:rPr>
        <w:t>RRCReconfiguration</w:t>
      </w:r>
      <w:proofErr w:type="spellEnd"/>
      <w:r w:rsidR="00EE136A">
        <w:rPr>
          <w:lang w:val="en-US"/>
        </w:rPr>
        <w:t xml:space="preserve"> message.</w:t>
      </w:r>
      <w:r>
        <w:rPr>
          <w:lang w:val="en-US"/>
        </w:rPr>
        <w:t xml:space="preserve"> </w:t>
      </w:r>
    </w:p>
    <w:p w14:paraId="43D3AEF7" w14:textId="77CAC1E2" w:rsidR="00E969D7" w:rsidRDefault="007D33E8">
      <w:pPr>
        <w:pStyle w:val="BodyText"/>
        <w:numPr>
          <w:ilvl w:val="0"/>
          <w:numId w:val="25"/>
        </w:numPr>
        <w:rPr>
          <w:lang w:val="en-US"/>
        </w:rPr>
      </w:pPr>
      <w:r w:rsidRPr="006813FA">
        <w:rPr>
          <w:lang w:val="en-US"/>
        </w:rPr>
        <w:t>For option B</w:t>
      </w:r>
      <w:r w:rsidR="00DB0D58">
        <w:rPr>
          <w:lang w:val="en-US"/>
        </w:rPr>
        <w:t>-(a)</w:t>
      </w:r>
      <w:r w:rsidRPr="006813FA">
        <w:rPr>
          <w:lang w:val="en-US"/>
        </w:rPr>
        <w:t xml:space="preserve">, </w:t>
      </w:r>
      <w:r w:rsidR="000E34CC">
        <w:rPr>
          <w:lang w:val="en-US"/>
        </w:rPr>
        <w:t xml:space="preserve">if </w:t>
      </w:r>
      <w:r w:rsidR="00475622">
        <w:rPr>
          <w:lang w:val="en-US"/>
        </w:rPr>
        <w:t>the partial con</w:t>
      </w:r>
      <w:r w:rsidR="00C327FF">
        <w:rPr>
          <w:lang w:val="en-US"/>
        </w:rPr>
        <w:t xml:space="preserve">figuration </w:t>
      </w:r>
      <w:r w:rsidR="00366691">
        <w:rPr>
          <w:lang w:val="en-US"/>
        </w:rPr>
        <w:t xml:space="preserve">is sent in the legacy </w:t>
      </w:r>
      <w:r w:rsidR="00366691" w:rsidRPr="00D0366F">
        <w:rPr>
          <w:i/>
          <w:iCs/>
          <w:lang w:val="en-US"/>
        </w:rPr>
        <w:t>CSI-ReportConfig</w:t>
      </w:r>
      <w:r w:rsidR="00ED1BDA">
        <w:rPr>
          <w:lang w:val="en-US"/>
        </w:rPr>
        <w:t>, the mandatory legacy fields need to be transmi</w:t>
      </w:r>
      <w:r w:rsidR="003E251C">
        <w:rPr>
          <w:lang w:val="en-US"/>
        </w:rPr>
        <w:t xml:space="preserve">tted and thus </w:t>
      </w:r>
      <w:r w:rsidR="005D3A14">
        <w:rPr>
          <w:lang w:val="en-US"/>
        </w:rPr>
        <w:t xml:space="preserve">option B-(a) </w:t>
      </w:r>
      <w:r w:rsidR="00D156EE">
        <w:rPr>
          <w:lang w:val="en-US"/>
        </w:rPr>
        <w:t xml:space="preserve">would have the same </w:t>
      </w:r>
      <w:r w:rsidR="00774C8C">
        <w:rPr>
          <w:lang w:val="en-US"/>
        </w:rPr>
        <w:t xml:space="preserve">size as </w:t>
      </w:r>
      <w:r w:rsidR="00C547EC">
        <w:rPr>
          <w:lang w:val="en-US"/>
        </w:rPr>
        <w:t xml:space="preserve">option A and would thus not reduce the </w:t>
      </w:r>
      <w:r w:rsidR="00144ED1">
        <w:rPr>
          <w:lang w:val="en-US"/>
        </w:rPr>
        <w:t>signaling size</w:t>
      </w:r>
      <w:r w:rsidR="00C547EC">
        <w:rPr>
          <w:lang w:val="en-US"/>
        </w:rPr>
        <w:t xml:space="preserve">. Thus, we assume that </w:t>
      </w:r>
      <w:r w:rsidR="00533C83">
        <w:rPr>
          <w:lang w:val="en-US"/>
        </w:rPr>
        <w:t xml:space="preserve">the configuration for option B-(a) is sent in a new report e.g. </w:t>
      </w:r>
      <w:r w:rsidR="00533C83" w:rsidRPr="006C432A">
        <w:rPr>
          <w:i/>
          <w:iCs/>
          <w:lang w:val="en-US"/>
        </w:rPr>
        <w:t>CSI-</w:t>
      </w:r>
      <w:proofErr w:type="spellStart"/>
      <w:r w:rsidR="00533C83" w:rsidRPr="006C432A">
        <w:rPr>
          <w:i/>
          <w:iCs/>
          <w:lang w:val="en-US"/>
        </w:rPr>
        <w:t>ReportConfigForPrediction</w:t>
      </w:r>
      <w:proofErr w:type="spellEnd"/>
      <w:r w:rsidR="00533C83">
        <w:rPr>
          <w:lang w:val="en-US"/>
        </w:rPr>
        <w:t>. S</w:t>
      </w:r>
      <w:r w:rsidRPr="006813FA">
        <w:rPr>
          <w:lang w:val="en-US"/>
        </w:rPr>
        <w:t>ince from RAN1 it is not yet clear which inference related parameters are included</w:t>
      </w:r>
      <w:r w:rsidR="004924E9" w:rsidRPr="006813FA">
        <w:rPr>
          <w:lang w:val="en-US"/>
        </w:rPr>
        <w:t xml:space="preserve"> in the set of inference related parameters</w:t>
      </w:r>
      <w:r w:rsidR="007B4A98" w:rsidRPr="006813FA">
        <w:rPr>
          <w:lang w:val="en-US"/>
        </w:rPr>
        <w:t xml:space="preserve"> or are needed to determine applicability</w:t>
      </w:r>
      <w:r w:rsidRPr="006813FA">
        <w:rPr>
          <w:lang w:val="en-US"/>
        </w:rPr>
        <w:t xml:space="preserve">, we assume </w:t>
      </w:r>
      <w:r w:rsidR="00191A1F">
        <w:rPr>
          <w:lang w:val="en-US"/>
        </w:rPr>
        <w:t>the sub-</w:t>
      </w:r>
      <w:r w:rsidRPr="006813FA">
        <w:rPr>
          <w:lang w:val="en-US"/>
        </w:rPr>
        <w:t>case</w:t>
      </w:r>
      <w:r w:rsidR="00191A1F">
        <w:rPr>
          <w:lang w:val="en-US"/>
        </w:rPr>
        <w:t xml:space="preserve">s of option </w:t>
      </w:r>
      <w:r w:rsidR="00B34A92" w:rsidRPr="006813FA">
        <w:rPr>
          <w:lang w:val="en-US"/>
        </w:rPr>
        <w:t>B-</w:t>
      </w:r>
      <w:r w:rsidR="00B01F69">
        <w:rPr>
          <w:lang w:val="en-US"/>
        </w:rPr>
        <w:t>(a)</w:t>
      </w:r>
      <w:r w:rsidRPr="006813FA">
        <w:rPr>
          <w:lang w:val="en-US"/>
        </w:rPr>
        <w:t xml:space="preserve">1, </w:t>
      </w:r>
      <w:r w:rsidR="00B34A92" w:rsidRPr="006813FA">
        <w:rPr>
          <w:lang w:val="en-US"/>
        </w:rPr>
        <w:t>B-</w:t>
      </w:r>
      <w:r w:rsidR="00B01F69">
        <w:rPr>
          <w:lang w:val="en-US"/>
        </w:rPr>
        <w:t>(a)</w:t>
      </w:r>
      <w:r w:rsidRPr="006813FA">
        <w:rPr>
          <w:lang w:val="en-US"/>
        </w:rPr>
        <w:t xml:space="preserve">2, </w:t>
      </w:r>
      <w:r w:rsidR="00B01F69">
        <w:rPr>
          <w:lang w:val="en-US"/>
        </w:rPr>
        <w:t xml:space="preserve">and </w:t>
      </w:r>
      <w:r w:rsidR="00B34A92" w:rsidRPr="006813FA">
        <w:rPr>
          <w:lang w:val="en-US"/>
        </w:rPr>
        <w:t>B-</w:t>
      </w:r>
      <w:r w:rsidR="00B01F69">
        <w:rPr>
          <w:lang w:val="en-US"/>
        </w:rPr>
        <w:t>(a)</w:t>
      </w:r>
      <w:r w:rsidRPr="006813FA">
        <w:rPr>
          <w:lang w:val="en-US"/>
        </w:rPr>
        <w:t>3</w:t>
      </w:r>
      <w:r w:rsidR="00B34A92" w:rsidRPr="006813FA">
        <w:rPr>
          <w:lang w:val="en-US"/>
        </w:rPr>
        <w:t>,</w:t>
      </w:r>
      <w:r w:rsidRPr="006813FA">
        <w:rPr>
          <w:lang w:val="en-US"/>
        </w:rPr>
        <w:t xml:space="preserve"> each with </w:t>
      </w:r>
      <w:r w:rsidR="00B34A92" w:rsidRPr="006813FA">
        <w:rPr>
          <w:lang w:val="en-US"/>
        </w:rPr>
        <w:t>the</w:t>
      </w:r>
      <w:r w:rsidRPr="006813FA">
        <w:rPr>
          <w:lang w:val="en-US"/>
        </w:rPr>
        <w:t xml:space="preserve"> set of parameters shown in </w:t>
      </w:r>
      <w:r w:rsidRPr="006813FA">
        <w:rPr>
          <w:lang w:val="en-US"/>
        </w:rPr>
        <w:fldChar w:fldCharType="begin"/>
      </w:r>
      <w:r w:rsidRPr="006813FA">
        <w:rPr>
          <w:lang w:val="en-US"/>
        </w:rPr>
        <w:instrText xml:space="preserve"> REF _Ref193723040 \h  \* MERGEFORMAT </w:instrText>
      </w:r>
      <w:r w:rsidRPr="006813FA">
        <w:rPr>
          <w:lang w:val="en-US"/>
        </w:rPr>
      </w:r>
      <w:r w:rsidRPr="006813FA">
        <w:rPr>
          <w:lang w:val="en-US"/>
        </w:rPr>
        <w:fldChar w:fldCharType="separate"/>
      </w:r>
      <w:r w:rsidRPr="007736EA">
        <w:rPr>
          <w:lang w:val="en-US"/>
        </w:rPr>
        <w:t>Table 1</w:t>
      </w:r>
      <w:r w:rsidRPr="006813FA">
        <w:rPr>
          <w:lang w:val="en-US"/>
        </w:rPr>
        <w:fldChar w:fldCharType="end"/>
      </w:r>
      <w:r w:rsidRPr="006813FA">
        <w:rPr>
          <w:lang w:val="en-US"/>
        </w:rPr>
        <w:t>.</w:t>
      </w:r>
      <w:r w:rsidR="00952BAD" w:rsidRPr="006813FA">
        <w:rPr>
          <w:lang w:val="en-US"/>
        </w:rPr>
        <w:t xml:space="preserve"> </w:t>
      </w:r>
      <w:r w:rsidR="00E769F1">
        <w:rPr>
          <w:lang w:val="en-US"/>
        </w:rPr>
        <w:t xml:space="preserve">Importantly, </w:t>
      </w:r>
      <w:r w:rsidR="00041873">
        <w:rPr>
          <w:lang w:val="en-US"/>
        </w:rPr>
        <w:t xml:space="preserve">NW sends </w:t>
      </w:r>
      <w:r w:rsidR="00041873" w:rsidRPr="007736EA">
        <w:rPr>
          <w:i/>
          <w:iCs/>
          <w:lang w:val="en-US"/>
        </w:rPr>
        <w:t xml:space="preserve">N </w:t>
      </w:r>
      <w:r w:rsidR="00041873">
        <w:rPr>
          <w:lang w:val="en-US"/>
        </w:rPr>
        <w:t xml:space="preserve">partial configurations in the first </w:t>
      </w:r>
      <w:proofErr w:type="spellStart"/>
      <w:r w:rsidR="00041873" w:rsidRPr="007D6144">
        <w:rPr>
          <w:i/>
          <w:iCs/>
          <w:lang w:val="en-US"/>
        </w:rPr>
        <w:t>RRCReconfiguration</w:t>
      </w:r>
      <w:proofErr w:type="spellEnd"/>
      <w:r w:rsidR="00041873">
        <w:rPr>
          <w:lang w:val="en-US"/>
        </w:rPr>
        <w:t xml:space="preserve"> message. In a follow-up </w:t>
      </w:r>
      <w:proofErr w:type="spellStart"/>
      <w:r w:rsidR="00041873" w:rsidRPr="007D6144">
        <w:rPr>
          <w:i/>
          <w:iCs/>
          <w:lang w:val="en-US"/>
        </w:rPr>
        <w:t>RRCReconfiguration</w:t>
      </w:r>
      <w:proofErr w:type="spellEnd"/>
      <w:r w:rsidR="00041873">
        <w:rPr>
          <w:lang w:val="en-US"/>
        </w:rPr>
        <w:t xml:space="preserve"> message, NW sends a full configuration</w:t>
      </w:r>
      <w:r w:rsidR="00FD2FF4">
        <w:rPr>
          <w:lang w:val="en-US"/>
        </w:rPr>
        <w:t xml:space="preserve"> as in option A</w:t>
      </w:r>
      <w:r w:rsidR="00041873">
        <w:rPr>
          <w:lang w:val="en-US"/>
        </w:rPr>
        <w:t xml:space="preserve">, assuming the UE </w:t>
      </w:r>
      <w:r w:rsidR="00285089">
        <w:rPr>
          <w:lang w:val="en-US"/>
        </w:rPr>
        <w:t xml:space="preserve">reported </w:t>
      </w:r>
      <w:r w:rsidR="00041873">
        <w:rPr>
          <w:lang w:val="en-US"/>
        </w:rPr>
        <w:t xml:space="preserve">at least one partial configuration </w:t>
      </w:r>
      <w:r w:rsidR="00285089">
        <w:rPr>
          <w:lang w:val="en-US"/>
        </w:rPr>
        <w:t>a</w:t>
      </w:r>
      <w:r w:rsidR="005D0BE2">
        <w:rPr>
          <w:lang w:val="en-US"/>
        </w:rPr>
        <w:t>s</w:t>
      </w:r>
      <w:r w:rsidR="00041873">
        <w:rPr>
          <w:lang w:val="en-US"/>
        </w:rPr>
        <w:t xml:space="preserve"> applicable.</w:t>
      </w:r>
    </w:p>
    <w:p w14:paraId="7B5E348B" w14:textId="01D36F0C" w:rsidR="00155E97" w:rsidRDefault="00567734" w:rsidP="007736EA">
      <w:pPr>
        <w:pStyle w:val="BodyText"/>
        <w:numPr>
          <w:ilvl w:val="0"/>
          <w:numId w:val="25"/>
        </w:numPr>
        <w:rPr>
          <w:lang w:val="en-US"/>
        </w:rPr>
      </w:pPr>
      <w:r>
        <w:rPr>
          <w:lang w:val="en-US"/>
        </w:rPr>
        <w:t>The number of occupied bits for each of the options</w:t>
      </w:r>
      <w:r w:rsidR="00CC3721">
        <w:rPr>
          <w:lang w:val="en-US"/>
        </w:rPr>
        <w:t xml:space="preserve"> above</w:t>
      </w:r>
      <w:r>
        <w:rPr>
          <w:lang w:val="en-US"/>
        </w:rPr>
        <w:t xml:space="preserve"> is listed in </w:t>
      </w:r>
      <w:r>
        <w:rPr>
          <w:lang w:val="en-US"/>
        </w:rPr>
        <w:fldChar w:fldCharType="begin"/>
      </w:r>
      <w:r>
        <w:rPr>
          <w:lang w:val="en-US"/>
        </w:rPr>
        <w:instrText xml:space="preserve"> REF _Ref193723040 \h  \* MERGEFORMAT </w:instrText>
      </w:r>
      <w:r>
        <w:rPr>
          <w:lang w:val="en-US"/>
        </w:rPr>
      </w:r>
      <w:r>
        <w:rPr>
          <w:lang w:val="en-US"/>
        </w:rPr>
        <w:fldChar w:fldCharType="separate"/>
      </w:r>
      <w:r w:rsidRPr="007736EA">
        <w:rPr>
          <w:lang w:val="en-US"/>
        </w:rPr>
        <w:t>Table 1</w:t>
      </w:r>
      <w:r>
        <w:rPr>
          <w:lang w:val="en-US"/>
        </w:rPr>
        <w:fldChar w:fldCharType="end"/>
      </w:r>
      <w:r>
        <w:rPr>
          <w:lang w:val="en-US"/>
        </w:rPr>
        <w:t xml:space="preserve">. </w:t>
      </w:r>
      <w:r w:rsidR="00E80426">
        <w:rPr>
          <w:lang w:val="en-US"/>
        </w:rPr>
        <w:t>Additionally, t</w:t>
      </w:r>
      <w:r w:rsidR="00155E97">
        <w:rPr>
          <w:lang w:val="en-US"/>
        </w:rPr>
        <w:t xml:space="preserve">he header overhead for sending one </w:t>
      </w:r>
      <w:proofErr w:type="spellStart"/>
      <w:r w:rsidR="00155E97" w:rsidRPr="00E55690">
        <w:rPr>
          <w:i/>
          <w:iCs/>
          <w:lang w:val="en-US"/>
        </w:rPr>
        <w:t>RRCReconfiguration</w:t>
      </w:r>
      <w:proofErr w:type="spellEnd"/>
      <w:r w:rsidR="00155E97">
        <w:rPr>
          <w:lang w:val="en-US"/>
        </w:rPr>
        <w:t xml:space="preserve"> message is 80 bits including PDCP overhead (48 bits), RLC overhead (16 bits), and MAC overhead (16 bits).</w:t>
      </w:r>
    </w:p>
    <w:p w14:paraId="732EA25F" w14:textId="3B243DBD" w:rsidR="00F96ED7" w:rsidRPr="00F96ED7" w:rsidRDefault="00F96ED7" w:rsidP="00F96ED7">
      <w:pPr>
        <w:pStyle w:val="BodyText"/>
        <w:numPr>
          <w:ilvl w:val="0"/>
          <w:numId w:val="25"/>
        </w:numPr>
        <w:rPr>
          <w:lang w:val="en-US"/>
        </w:rPr>
      </w:pPr>
      <w:r>
        <w:rPr>
          <w:lang w:val="en-US"/>
        </w:rPr>
        <w:t xml:space="preserve">Additionally, the resources for measurements and predictions need to be configured. For all options A and B-(a), the resources need to be configured already in the first </w:t>
      </w:r>
      <w:proofErr w:type="spellStart"/>
      <w:r w:rsidRPr="00543FFD">
        <w:rPr>
          <w:i/>
          <w:iCs/>
          <w:lang w:val="en-US"/>
        </w:rPr>
        <w:t>RRCReconfiguration</w:t>
      </w:r>
      <w:proofErr w:type="spellEnd"/>
      <w:r>
        <w:rPr>
          <w:lang w:val="en-US"/>
        </w:rPr>
        <w:t xml:space="preserve"> message, since the inference configurations contain references to Set A and Set B. The estimated number of bits needed for resource configuration (Set A/B, or legacy if a non-AI/ML configuration is needed) is 3440 bits. </w:t>
      </w:r>
    </w:p>
    <w:p w14:paraId="50541000" w14:textId="2965BDBF" w:rsidR="00E969D7" w:rsidRDefault="00E969D7" w:rsidP="007736EA">
      <w:pPr>
        <w:pStyle w:val="Caption"/>
        <w:jc w:val="center"/>
        <w:rPr>
          <w:lang w:val="en-US" w:eastAsia="zh-CN"/>
        </w:rPr>
      </w:pPr>
      <w:bookmarkStart w:id="10" w:name="_Ref193723040"/>
      <w:r>
        <w:lastRenderedPageBreak/>
        <w:t xml:space="preserve">Table </w:t>
      </w:r>
      <w:r>
        <w:fldChar w:fldCharType="begin"/>
      </w:r>
      <w:r>
        <w:instrText xml:space="preserve"> SEQ Table \* ARABIC </w:instrText>
      </w:r>
      <w:r>
        <w:fldChar w:fldCharType="separate"/>
      </w:r>
      <w:r>
        <w:rPr>
          <w:noProof/>
        </w:rPr>
        <w:t>1</w:t>
      </w:r>
      <w:r>
        <w:fldChar w:fldCharType="end"/>
      </w:r>
      <w:bookmarkEnd w:id="10"/>
      <w:r>
        <w:t xml:space="preserve"> </w:t>
      </w:r>
      <w:r w:rsidR="00181D4C">
        <w:t>P</w:t>
      </w:r>
      <w:r>
        <w:t xml:space="preserve">arameters included in </w:t>
      </w:r>
      <w:r w:rsidR="00BF700D">
        <w:t>a</w:t>
      </w:r>
      <w:r>
        <w:t xml:space="preserve"> full</w:t>
      </w:r>
      <w:r w:rsidR="00BF700D">
        <w:t xml:space="preserve"> inference</w:t>
      </w:r>
      <w:r>
        <w:t xml:space="preserve"> configuration</w:t>
      </w:r>
      <w:r w:rsidR="008F53AB">
        <w:t xml:space="preserve"> (option A)</w:t>
      </w:r>
      <w:r>
        <w:t xml:space="preserve"> and </w:t>
      </w:r>
      <w:r w:rsidR="005F09E5">
        <w:t xml:space="preserve">different </w:t>
      </w:r>
      <w:r w:rsidR="004D1BDB">
        <w:t>variants</w:t>
      </w:r>
      <w:r w:rsidR="008F53AB">
        <w:t xml:space="preserve"> of</w:t>
      </w:r>
      <w:r>
        <w:t xml:space="preserve"> partial </w:t>
      </w:r>
      <w:r w:rsidR="008F53AB">
        <w:t xml:space="preserve">inference </w:t>
      </w:r>
      <w:r>
        <w:t>configurations</w:t>
      </w:r>
      <w:r w:rsidR="008F53AB">
        <w:t xml:space="preserve"> </w:t>
      </w:r>
      <w:r w:rsidR="00FD7E41">
        <w:t xml:space="preserve">in </w:t>
      </w:r>
      <w:r w:rsidR="008F53AB">
        <w:t>option B</w:t>
      </w:r>
      <w:r w:rsidR="00774286">
        <w:t>-(a)</w:t>
      </w:r>
      <w:r>
        <w:t>.</w:t>
      </w:r>
    </w:p>
    <w:tbl>
      <w:tblPr>
        <w:tblStyle w:val="TableGrid"/>
        <w:tblW w:w="9634" w:type="dxa"/>
        <w:tblLayout w:type="fixed"/>
        <w:tblLook w:val="04A0" w:firstRow="1" w:lastRow="0" w:firstColumn="1" w:lastColumn="0" w:noHBand="0" w:noVBand="1"/>
      </w:tblPr>
      <w:tblGrid>
        <w:gridCol w:w="3256"/>
        <w:gridCol w:w="1417"/>
        <w:gridCol w:w="2693"/>
        <w:gridCol w:w="709"/>
        <w:gridCol w:w="709"/>
        <w:gridCol w:w="850"/>
      </w:tblGrid>
      <w:tr w:rsidR="001C7B7F" w14:paraId="4A1B72B3" w14:textId="77777777" w:rsidTr="00D0366F">
        <w:trPr>
          <w:trHeight w:val="347"/>
        </w:trPr>
        <w:tc>
          <w:tcPr>
            <w:tcW w:w="4673" w:type="dxa"/>
            <w:gridSpan w:val="2"/>
          </w:tcPr>
          <w:p w14:paraId="1D44CD35" w14:textId="3EC75424" w:rsidR="001C7B7F" w:rsidRPr="00745CFC" w:rsidRDefault="001C7B7F" w:rsidP="007736EA">
            <w:pPr>
              <w:jc w:val="center"/>
              <w:rPr>
                <w:b/>
                <w:bCs/>
                <w:sz w:val="16"/>
                <w:szCs w:val="16"/>
                <w:lang w:val="en-US" w:eastAsia="zh-CN"/>
              </w:rPr>
            </w:pPr>
            <w:r w:rsidRPr="00745CFC">
              <w:rPr>
                <w:b/>
                <w:sz w:val="16"/>
                <w:szCs w:val="16"/>
                <w:lang w:val="en-US" w:eastAsia="zh-CN"/>
              </w:rPr>
              <w:t>Parameters in</w:t>
            </w:r>
            <w:r w:rsidRPr="00745CFC">
              <w:rPr>
                <w:b/>
                <w:iCs/>
                <w:sz w:val="16"/>
                <w:szCs w:val="16"/>
                <w:lang w:val="en-US" w:eastAsia="zh-CN"/>
              </w:rPr>
              <w:t xml:space="preserve"> </w:t>
            </w:r>
            <w:r>
              <w:rPr>
                <w:b/>
                <w:iCs/>
                <w:sz w:val="16"/>
                <w:szCs w:val="16"/>
                <w:lang w:val="en-US" w:eastAsia="zh-CN"/>
              </w:rPr>
              <w:t>one</w:t>
            </w:r>
            <w:r w:rsidRPr="00745CFC">
              <w:rPr>
                <w:b/>
                <w:iCs/>
                <w:sz w:val="16"/>
                <w:szCs w:val="16"/>
                <w:lang w:val="en-US" w:eastAsia="zh-CN"/>
              </w:rPr>
              <w:t xml:space="preserve"> configuration</w:t>
            </w:r>
          </w:p>
        </w:tc>
        <w:tc>
          <w:tcPr>
            <w:tcW w:w="2693" w:type="dxa"/>
            <w:vMerge w:val="restart"/>
          </w:tcPr>
          <w:p w14:paraId="31390711" w14:textId="77777777" w:rsidR="001C7B7F" w:rsidRDefault="001C7B7F" w:rsidP="00366215">
            <w:pPr>
              <w:rPr>
                <w:b/>
                <w:sz w:val="16"/>
                <w:szCs w:val="16"/>
                <w:lang w:val="en-US" w:eastAsia="zh-CN"/>
              </w:rPr>
            </w:pPr>
            <w:r w:rsidRPr="00543FFD">
              <w:rPr>
                <w:b/>
                <w:sz w:val="16"/>
                <w:szCs w:val="16"/>
                <w:lang w:val="en-US" w:eastAsia="zh-CN"/>
              </w:rPr>
              <w:t>Option A</w:t>
            </w:r>
            <w:r>
              <w:rPr>
                <w:b/>
                <w:sz w:val="16"/>
                <w:szCs w:val="16"/>
                <w:lang w:val="en-US" w:eastAsia="zh-CN"/>
              </w:rPr>
              <w:t xml:space="preserve"> </w:t>
            </w:r>
          </w:p>
          <w:p w14:paraId="73813BEC" w14:textId="09C04C3A" w:rsidR="001C7B7F" w:rsidRPr="00745CFC" w:rsidRDefault="001C7B7F" w:rsidP="00366215">
            <w:pPr>
              <w:rPr>
                <w:b/>
                <w:sz w:val="16"/>
                <w:szCs w:val="16"/>
                <w:lang w:val="en-US" w:eastAsia="zh-CN"/>
              </w:rPr>
            </w:pPr>
            <w:r>
              <w:rPr>
                <w:b/>
                <w:sz w:val="16"/>
                <w:szCs w:val="16"/>
                <w:lang w:val="en-US" w:eastAsia="zh-CN"/>
              </w:rPr>
              <w:t xml:space="preserve">(same as option B(a) if sent in legacy </w:t>
            </w:r>
            <w:r w:rsidRPr="00D0366F">
              <w:rPr>
                <w:b/>
                <w:i/>
                <w:iCs/>
                <w:sz w:val="16"/>
                <w:szCs w:val="16"/>
                <w:lang w:val="en-US" w:eastAsia="zh-CN"/>
              </w:rPr>
              <w:t>CSI-</w:t>
            </w:r>
            <w:proofErr w:type="spellStart"/>
            <w:r w:rsidRPr="00D0366F">
              <w:rPr>
                <w:b/>
                <w:i/>
                <w:iCs/>
                <w:sz w:val="16"/>
                <w:szCs w:val="16"/>
                <w:lang w:val="en-US" w:eastAsia="zh-CN"/>
              </w:rPr>
              <w:t>ReportConfig</w:t>
            </w:r>
            <w:proofErr w:type="spellEnd"/>
            <w:r>
              <w:rPr>
                <w:b/>
                <w:sz w:val="16"/>
                <w:szCs w:val="16"/>
                <w:lang w:val="en-US" w:eastAsia="zh-CN"/>
              </w:rPr>
              <w:t>)</w:t>
            </w:r>
          </w:p>
        </w:tc>
        <w:tc>
          <w:tcPr>
            <w:tcW w:w="709" w:type="dxa"/>
            <w:vMerge w:val="restart"/>
          </w:tcPr>
          <w:p w14:paraId="6690AE0E" w14:textId="77777777" w:rsidR="00C03375" w:rsidRDefault="001C7B7F" w:rsidP="00D0366F">
            <w:pPr>
              <w:spacing w:after="0"/>
              <w:rPr>
                <w:b/>
                <w:sz w:val="16"/>
                <w:szCs w:val="16"/>
                <w:lang w:val="en-US" w:eastAsia="zh-CN"/>
              </w:rPr>
            </w:pPr>
            <w:r w:rsidRPr="007736EA">
              <w:rPr>
                <w:b/>
                <w:sz w:val="16"/>
                <w:szCs w:val="16"/>
                <w:lang w:val="en-US" w:eastAsia="zh-CN"/>
              </w:rPr>
              <w:t xml:space="preserve">Option </w:t>
            </w:r>
          </w:p>
          <w:p w14:paraId="4785A5B6" w14:textId="1FF00547" w:rsidR="001C7B7F" w:rsidRPr="00745CFC" w:rsidRDefault="001C7B7F" w:rsidP="00366215">
            <w:pPr>
              <w:rPr>
                <w:b/>
                <w:sz w:val="16"/>
                <w:szCs w:val="16"/>
                <w:lang w:val="en-US" w:eastAsia="zh-CN"/>
              </w:rPr>
            </w:pPr>
            <w:r w:rsidRPr="007736EA">
              <w:rPr>
                <w:b/>
                <w:sz w:val="16"/>
                <w:szCs w:val="16"/>
                <w:lang w:val="en-US" w:eastAsia="zh-CN"/>
              </w:rPr>
              <w:t>B-</w:t>
            </w:r>
            <w:r>
              <w:rPr>
                <w:b/>
                <w:sz w:val="16"/>
                <w:szCs w:val="16"/>
                <w:lang w:val="en-US" w:eastAsia="zh-CN"/>
              </w:rPr>
              <w:t>(a)1</w:t>
            </w:r>
          </w:p>
        </w:tc>
        <w:tc>
          <w:tcPr>
            <w:tcW w:w="709" w:type="dxa"/>
            <w:vMerge w:val="restart"/>
          </w:tcPr>
          <w:p w14:paraId="716B6F3A" w14:textId="77777777" w:rsidR="00C03375" w:rsidRDefault="001C7B7F" w:rsidP="00D0366F">
            <w:pPr>
              <w:spacing w:after="0"/>
              <w:rPr>
                <w:b/>
                <w:sz w:val="16"/>
                <w:szCs w:val="16"/>
                <w:lang w:val="en-US" w:eastAsia="zh-CN"/>
              </w:rPr>
            </w:pPr>
            <w:r w:rsidRPr="007736EA">
              <w:rPr>
                <w:b/>
                <w:sz w:val="16"/>
                <w:szCs w:val="16"/>
                <w:lang w:val="en-US" w:eastAsia="zh-CN"/>
              </w:rPr>
              <w:t xml:space="preserve">Option </w:t>
            </w:r>
          </w:p>
          <w:p w14:paraId="6D3309D6" w14:textId="459CD6A5" w:rsidR="001C7B7F" w:rsidRPr="00745CFC" w:rsidRDefault="001C7B7F" w:rsidP="00366215">
            <w:pPr>
              <w:rPr>
                <w:b/>
                <w:sz w:val="16"/>
                <w:szCs w:val="16"/>
                <w:lang w:val="en-US" w:eastAsia="zh-CN"/>
              </w:rPr>
            </w:pPr>
            <w:r w:rsidRPr="007736EA">
              <w:rPr>
                <w:b/>
                <w:sz w:val="16"/>
                <w:szCs w:val="16"/>
                <w:lang w:val="en-US" w:eastAsia="zh-CN"/>
              </w:rPr>
              <w:t>B-</w:t>
            </w:r>
            <w:r>
              <w:rPr>
                <w:b/>
                <w:sz w:val="16"/>
                <w:szCs w:val="16"/>
                <w:lang w:val="en-US" w:eastAsia="zh-CN"/>
              </w:rPr>
              <w:t>(a)2</w:t>
            </w:r>
          </w:p>
        </w:tc>
        <w:tc>
          <w:tcPr>
            <w:tcW w:w="850" w:type="dxa"/>
            <w:vMerge w:val="restart"/>
          </w:tcPr>
          <w:p w14:paraId="5359DFEB" w14:textId="77777777" w:rsidR="00C03375" w:rsidRDefault="001C7B7F" w:rsidP="00D0366F">
            <w:pPr>
              <w:spacing w:after="0"/>
              <w:rPr>
                <w:b/>
                <w:sz w:val="16"/>
                <w:szCs w:val="16"/>
                <w:lang w:val="en-US" w:eastAsia="zh-CN"/>
              </w:rPr>
            </w:pPr>
            <w:r w:rsidRPr="007736EA">
              <w:rPr>
                <w:b/>
                <w:sz w:val="16"/>
                <w:szCs w:val="16"/>
                <w:lang w:val="en-US" w:eastAsia="zh-CN"/>
              </w:rPr>
              <w:t xml:space="preserve">Option </w:t>
            </w:r>
          </w:p>
          <w:p w14:paraId="5A0D44F6" w14:textId="415A306D" w:rsidR="001C7B7F" w:rsidRPr="00745CFC" w:rsidRDefault="001C7B7F" w:rsidP="00366215">
            <w:pPr>
              <w:rPr>
                <w:b/>
                <w:sz w:val="16"/>
                <w:szCs w:val="16"/>
                <w:lang w:val="en-US" w:eastAsia="zh-CN"/>
              </w:rPr>
            </w:pPr>
            <w:r w:rsidRPr="007736EA">
              <w:rPr>
                <w:b/>
                <w:sz w:val="16"/>
                <w:szCs w:val="16"/>
                <w:lang w:val="en-US" w:eastAsia="zh-CN"/>
              </w:rPr>
              <w:t>B-</w:t>
            </w:r>
            <w:r>
              <w:rPr>
                <w:b/>
                <w:sz w:val="16"/>
                <w:szCs w:val="16"/>
                <w:lang w:val="en-US" w:eastAsia="zh-CN"/>
              </w:rPr>
              <w:t>(a)3</w:t>
            </w:r>
          </w:p>
        </w:tc>
      </w:tr>
      <w:tr w:rsidR="001C7B7F" w14:paraId="032D5966" w14:textId="77777777" w:rsidTr="00D0366F">
        <w:trPr>
          <w:trHeight w:val="347"/>
        </w:trPr>
        <w:tc>
          <w:tcPr>
            <w:tcW w:w="3256" w:type="dxa"/>
          </w:tcPr>
          <w:p w14:paraId="4A3C1C91" w14:textId="2803CD6E" w:rsidR="001C7B7F" w:rsidRPr="00543FFD" w:rsidRDefault="001C7B7F" w:rsidP="00366215">
            <w:pPr>
              <w:rPr>
                <w:b/>
                <w:sz w:val="16"/>
                <w:szCs w:val="16"/>
                <w:lang w:val="en-US" w:eastAsia="zh-CN"/>
              </w:rPr>
            </w:pPr>
            <w:r w:rsidRPr="00543FFD">
              <w:rPr>
                <w:b/>
                <w:sz w:val="16"/>
                <w:szCs w:val="16"/>
                <w:lang w:val="en-US" w:eastAsia="zh-CN"/>
              </w:rPr>
              <w:t>Parameter</w:t>
            </w:r>
          </w:p>
        </w:tc>
        <w:tc>
          <w:tcPr>
            <w:tcW w:w="1417" w:type="dxa"/>
          </w:tcPr>
          <w:p w14:paraId="1F64DE12" w14:textId="34ECC7AF" w:rsidR="001C7B7F" w:rsidRPr="00745CFC" w:rsidRDefault="001C7B7F" w:rsidP="00366215">
            <w:pPr>
              <w:rPr>
                <w:b/>
                <w:bCs/>
                <w:sz w:val="16"/>
                <w:szCs w:val="16"/>
                <w:lang w:val="en-US" w:eastAsia="zh-CN"/>
              </w:rPr>
            </w:pPr>
            <w:r w:rsidRPr="00745CFC">
              <w:rPr>
                <w:b/>
                <w:bCs/>
                <w:sz w:val="16"/>
                <w:szCs w:val="16"/>
                <w:lang w:val="en-US" w:eastAsia="zh-CN"/>
              </w:rPr>
              <w:t>Number of bits</w:t>
            </w:r>
          </w:p>
        </w:tc>
        <w:tc>
          <w:tcPr>
            <w:tcW w:w="2693" w:type="dxa"/>
            <w:vMerge/>
          </w:tcPr>
          <w:p w14:paraId="1C4890AD" w14:textId="3849A05C" w:rsidR="001C7B7F" w:rsidRPr="00543FFD" w:rsidRDefault="001C7B7F" w:rsidP="00366215">
            <w:pPr>
              <w:rPr>
                <w:b/>
                <w:sz w:val="16"/>
                <w:szCs w:val="16"/>
                <w:lang w:val="en-US" w:eastAsia="zh-CN"/>
              </w:rPr>
            </w:pPr>
          </w:p>
        </w:tc>
        <w:tc>
          <w:tcPr>
            <w:tcW w:w="709" w:type="dxa"/>
            <w:vMerge/>
          </w:tcPr>
          <w:p w14:paraId="26301D82" w14:textId="4E7CEDB8" w:rsidR="001C7B7F" w:rsidRPr="00543FFD" w:rsidRDefault="001C7B7F" w:rsidP="00366215">
            <w:pPr>
              <w:rPr>
                <w:b/>
                <w:sz w:val="16"/>
                <w:szCs w:val="16"/>
                <w:lang w:val="en-US" w:eastAsia="zh-CN"/>
              </w:rPr>
            </w:pPr>
          </w:p>
        </w:tc>
        <w:tc>
          <w:tcPr>
            <w:tcW w:w="709" w:type="dxa"/>
            <w:vMerge/>
          </w:tcPr>
          <w:p w14:paraId="1EE8BFCC" w14:textId="6F3ED915" w:rsidR="001C7B7F" w:rsidRPr="00543FFD" w:rsidRDefault="001C7B7F" w:rsidP="00366215">
            <w:pPr>
              <w:rPr>
                <w:b/>
                <w:sz w:val="16"/>
                <w:szCs w:val="16"/>
                <w:lang w:val="en-US" w:eastAsia="zh-CN"/>
              </w:rPr>
            </w:pPr>
          </w:p>
        </w:tc>
        <w:tc>
          <w:tcPr>
            <w:tcW w:w="850" w:type="dxa"/>
            <w:vMerge/>
          </w:tcPr>
          <w:p w14:paraId="6212B818" w14:textId="6589B911" w:rsidR="001C7B7F" w:rsidRPr="00543FFD" w:rsidRDefault="001C7B7F" w:rsidP="00366215">
            <w:pPr>
              <w:rPr>
                <w:b/>
                <w:sz w:val="16"/>
                <w:szCs w:val="16"/>
                <w:lang w:val="en-US" w:eastAsia="zh-CN"/>
              </w:rPr>
            </w:pPr>
          </w:p>
        </w:tc>
      </w:tr>
      <w:tr w:rsidR="001C7B7F" w14:paraId="4727C47C" w14:textId="77777777" w:rsidTr="00D0366F">
        <w:tc>
          <w:tcPr>
            <w:tcW w:w="3256" w:type="dxa"/>
          </w:tcPr>
          <w:p w14:paraId="22BF95A3" w14:textId="77FB00EC" w:rsidR="001C7B7F" w:rsidRPr="00543FFD" w:rsidRDefault="001C7B7F" w:rsidP="00366215">
            <w:pPr>
              <w:rPr>
                <w:sz w:val="16"/>
                <w:szCs w:val="16"/>
                <w:lang w:eastAsia="zh-CN"/>
              </w:rPr>
            </w:pPr>
            <w:r w:rsidRPr="00543FFD">
              <w:rPr>
                <w:sz w:val="16"/>
                <w:szCs w:val="16"/>
                <w:lang w:eastAsia="zh-CN"/>
              </w:rPr>
              <w:t>AssociatedID#1 (new)</w:t>
            </w:r>
          </w:p>
        </w:tc>
        <w:tc>
          <w:tcPr>
            <w:tcW w:w="1417" w:type="dxa"/>
          </w:tcPr>
          <w:p w14:paraId="469C8568" w14:textId="47D00870" w:rsidR="001C7B7F" w:rsidRPr="00543FFD" w:rsidRDefault="001C7B7F">
            <w:pPr>
              <w:jc w:val="center"/>
              <w:rPr>
                <w:sz w:val="16"/>
                <w:szCs w:val="16"/>
                <w:lang w:eastAsia="zh-CN"/>
              </w:rPr>
            </w:pPr>
            <w:r w:rsidRPr="00543FFD">
              <w:rPr>
                <w:sz w:val="16"/>
                <w:szCs w:val="16"/>
                <w:lang w:eastAsia="zh-CN"/>
              </w:rPr>
              <w:t>7</w:t>
            </w:r>
          </w:p>
        </w:tc>
        <w:tc>
          <w:tcPr>
            <w:tcW w:w="2693" w:type="dxa"/>
            <w:vAlign w:val="center"/>
          </w:tcPr>
          <w:p w14:paraId="2ADC4A02" w14:textId="74C5B6B2"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61DAB7B5" w14:textId="3602AA7E"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1EC69291" w14:textId="1F5372C0"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850" w:type="dxa"/>
            <w:vAlign w:val="center"/>
          </w:tcPr>
          <w:p w14:paraId="42F18929" w14:textId="5F65F475"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40B4AFD9" w14:textId="77777777" w:rsidTr="00D0366F">
        <w:tc>
          <w:tcPr>
            <w:tcW w:w="3256" w:type="dxa"/>
          </w:tcPr>
          <w:p w14:paraId="5D23E7EF" w14:textId="10F33A70" w:rsidR="001C7B7F" w:rsidRPr="00543FFD" w:rsidRDefault="001C7B7F" w:rsidP="00366215">
            <w:pPr>
              <w:rPr>
                <w:sz w:val="16"/>
                <w:szCs w:val="16"/>
                <w:lang w:eastAsia="zh-CN"/>
              </w:rPr>
            </w:pPr>
            <w:r w:rsidRPr="00543FFD">
              <w:rPr>
                <w:sz w:val="16"/>
                <w:szCs w:val="16"/>
                <w:lang w:eastAsia="zh-CN"/>
              </w:rPr>
              <w:t>AssociatedID#2 (new)</w:t>
            </w:r>
          </w:p>
        </w:tc>
        <w:tc>
          <w:tcPr>
            <w:tcW w:w="1417" w:type="dxa"/>
          </w:tcPr>
          <w:p w14:paraId="1D3FCB48" w14:textId="22BB922B" w:rsidR="001C7B7F" w:rsidRPr="00543FFD" w:rsidRDefault="001C7B7F">
            <w:pPr>
              <w:jc w:val="center"/>
              <w:rPr>
                <w:sz w:val="16"/>
                <w:szCs w:val="16"/>
                <w:lang w:eastAsia="zh-CN"/>
              </w:rPr>
            </w:pPr>
            <w:r w:rsidRPr="00543FFD">
              <w:rPr>
                <w:sz w:val="16"/>
                <w:szCs w:val="16"/>
                <w:lang w:eastAsia="zh-CN"/>
              </w:rPr>
              <w:t>7</w:t>
            </w:r>
          </w:p>
        </w:tc>
        <w:tc>
          <w:tcPr>
            <w:tcW w:w="2693" w:type="dxa"/>
            <w:vAlign w:val="center"/>
          </w:tcPr>
          <w:p w14:paraId="458592E4" w14:textId="38DA062F"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16DE4366" w14:textId="75801379"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67CC606A" w14:textId="4D781167"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850" w:type="dxa"/>
            <w:vAlign w:val="center"/>
          </w:tcPr>
          <w:p w14:paraId="269BC3D6" w14:textId="12406D6B"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0CF896CF" w14:textId="77777777" w:rsidTr="00D0366F">
        <w:tc>
          <w:tcPr>
            <w:tcW w:w="3256" w:type="dxa"/>
          </w:tcPr>
          <w:p w14:paraId="52521716" w14:textId="7DF4AAF5" w:rsidR="001C7B7F" w:rsidRPr="00D0366F" w:rsidRDefault="001C7B7F" w:rsidP="00366215">
            <w:pPr>
              <w:rPr>
                <w:sz w:val="16"/>
                <w:szCs w:val="16"/>
                <w:lang w:eastAsia="zh-CN"/>
              </w:rPr>
            </w:pPr>
            <w:bookmarkStart w:id="11" w:name="_Hlk193985520"/>
            <w:r>
              <w:rPr>
                <w:sz w:val="16"/>
                <w:szCs w:val="16"/>
                <w:lang w:eastAsia="zh-CN"/>
              </w:rPr>
              <w:t>Configuration ID</w:t>
            </w:r>
          </w:p>
          <w:bookmarkEnd w:id="11"/>
          <w:p w14:paraId="65D936D6" w14:textId="2A4A6A05" w:rsidR="001C7B7F" w:rsidRPr="00D0366F" w:rsidRDefault="001C7B7F" w:rsidP="00A92501">
            <w:pPr>
              <w:pStyle w:val="ListParagraph"/>
              <w:numPr>
                <w:ilvl w:val="0"/>
                <w:numId w:val="31"/>
              </w:numPr>
              <w:rPr>
                <w:rFonts w:ascii="Times New Roman" w:hAnsi="Times New Roman"/>
                <w:sz w:val="16"/>
                <w:szCs w:val="16"/>
                <w:lang w:val="en-US" w:eastAsia="zh-CN"/>
              </w:rPr>
            </w:pPr>
            <w:r w:rsidRPr="00D0366F">
              <w:rPr>
                <w:rFonts w:ascii="Times New Roman" w:hAnsi="Times New Roman"/>
                <w:i/>
                <w:iCs/>
                <w:sz w:val="16"/>
                <w:szCs w:val="16"/>
                <w:lang w:val="de-DE" w:eastAsia="zh-CN"/>
              </w:rPr>
              <w:t>reportConfigId</w:t>
            </w:r>
            <w:r w:rsidRPr="00D0366F">
              <w:rPr>
                <w:rFonts w:ascii="Times New Roman" w:hAnsi="Times New Roman"/>
                <w:sz w:val="16"/>
                <w:szCs w:val="16"/>
                <w:lang w:val="de-DE" w:eastAsia="zh-CN"/>
              </w:rPr>
              <w:t xml:space="preserve"> (mandatory in </w:t>
            </w:r>
            <w:r w:rsidRPr="00D0366F">
              <w:rPr>
                <w:rFonts w:ascii="Times New Roman" w:hAnsi="Times New Roman"/>
                <w:i/>
                <w:iCs/>
                <w:sz w:val="16"/>
                <w:szCs w:val="16"/>
                <w:lang w:val="de-DE" w:eastAsia="zh-CN"/>
              </w:rPr>
              <w:t>CSI-ReportConfig</w:t>
            </w:r>
            <w:r w:rsidRPr="00D0366F">
              <w:rPr>
                <w:rFonts w:ascii="Times New Roman" w:hAnsi="Times New Roman"/>
                <w:sz w:val="16"/>
                <w:szCs w:val="16"/>
                <w:lang w:val="de-DE" w:eastAsia="zh-CN"/>
              </w:rPr>
              <w:t>)</w:t>
            </w:r>
            <w:r>
              <w:rPr>
                <w:rFonts w:ascii="Times New Roman" w:hAnsi="Times New Roman"/>
                <w:sz w:val="16"/>
                <w:szCs w:val="16"/>
                <w:lang w:val="de-DE" w:eastAsia="zh-CN"/>
              </w:rPr>
              <w:t xml:space="preserve"> for option A</w:t>
            </w:r>
          </w:p>
          <w:p w14:paraId="7DCB4803" w14:textId="60F0EC70" w:rsidR="001C7B7F" w:rsidRPr="00D0366F" w:rsidRDefault="001C7B7F" w:rsidP="00D0366F">
            <w:pPr>
              <w:pStyle w:val="ListParagraph"/>
              <w:numPr>
                <w:ilvl w:val="0"/>
                <w:numId w:val="31"/>
              </w:numPr>
              <w:rPr>
                <w:rFonts w:ascii="Times New Roman" w:hAnsi="Times New Roman"/>
                <w:sz w:val="16"/>
                <w:szCs w:val="16"/>
                <w:lang w:val="en-US" w:eastAsia="zh-CN"/>
              </w:rPr>
            </w:pPr>
            <w:r>
              <w:rPr>
                <w:rFonts w:ascii="Times New Roman" w:hAnsi="Times New Roman"/>
                <w:sz w:val="16"/>
                <w:szCs w:val="16"/>
                <w:lang w:val="de-DE" w:eastAsia="zh-CN"/>
              </w:rPr>
              <w:t>a new configuration ID for option</w:t>
            </w:r>
            <w:r w:rsidR="00124431">
              <w:rPr>
                <w:rFonts w:ascii="Times New Roman" w:hAnsi="Times New Roman"/>
                <w:sz w:val="16"/>
                <w:szCs w:val="16"/>
                <w:lang w:val="de-DE" w:eastAsia="zh-CN"/>
              </w:rPr>
              <w:t>s</w:t>
            </w:r>
            <w:r>
              <w:rPr>
                <w:rFonts w:ascii="Times New Roman" w:hAnsi="Times New Roman"/>
                <w:sz w:val="16"/>
                <w:szCs w:val="16"/>
                <w:lang w:val="de-DE" w:eastAsia="zh-CN"/>
              </w:rPr>
              <w:t xml:space="preserve"> B-(a)1, B(a)-2, and B(a)-3</w:t>
            </w:r>
          </w:p>
        </w:tc>
        <w:tc>
          <w:tcPr>
            <w:tcW w:w="1417" w:type="dxa"/>
          </w:tcPr>
          <w:p w14:paraId="305A9183" w14:textId="0BF63443" w:rsidR="001C7B7F" w:rsidRPr="00543FFD" w:rsidRDefault="001C7B7F">
            <w:pPr>
              <w:jc w:val="center"/>
              <w:rPr>
                <w:sz w:val="16"/>
                <w:szCs w:val="16"/>
                <w:lang w:eastAsia="zh-CN"/>
              </w:rPr>
            </w:pPr>
            <w:r w:rsidRPr="00543FFD">
              <w:rPr>
                <w:sz w:val="16"/>
                <w:szCs w:val="16"/>
                <w:lang w:eastAsia="zh-CN"/>
              </w:rPr>
              <w:t>6</w:t>
            </w:r>
          </w:p>
        </w:tc>
        <w:tc>
          <w:tcPr>
            <w:tcW w:w="2693" w:type="dxa"/>
            <w:vAlign w:val="center"/>
          </w:tcPr>
          <w:p w14:paraId="5F71DD84" w14:textId="4CB262E9"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7D32878A" w14:textId="190C22F7"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1686C1E1" w14:textId="01A62331"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850" w:type="dxa"/>
            <w:vAlign w:val="center"/>
          </w:tcPr>
          <w:p w14:paraId="4AC89B3F" w14:textId="5DA0D0E3"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4279E563" w14:textId="77777777" w:rsidTr="00D0366F">
        <w:tc>
          <w:tcPr>
            <w:tcW w:w="3256" w:type="dxa"/>
          </w:tcPr>
          <w:p w14:paraId="37BE2B49" w14:textId="1E6B1D28" w:rsidR="001C7B7F" w:rsidRPr="00543FFD" w:rsidRDefault="001C7B7F" w:rsidP="00366215">
            <w:pPr>
              <w:rPr>
                <w:sz w:val="16"/>
                <w:szCs w:val="16"/>
                <w:lang w:val="en-US" w:eastAsia="zh-CN"/>
              </w:rPr>
            </w:pPr>
            <w:r w:rsidRPr="00543FFD">
              <w:rPr>
                <w:i/>
                <w:iCs/>
                <w:sz w:val="16"/>
                <w:szCs w:val="16"/>
                <w:lang w:eastAsia="zh-CN"/>
              </w:rPr>
              <w:t>resourcesForChannelMeasurement</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 e.g. can represet Set A)</w:t>
            </w:r>
          </w:p>
        </w:tc>
        <w:tc>
          <w:tcPr>
            <w:tcW w:w="1417" w:type="dxa"/>
          </w:tcPr>
          <w:p w14:paraId="6AD8E999" w14:textId="22B7B934" w:rsidR="001C7B7F" w:rsidRPr="00543FFD" w:rsidRDefault="001C7B7F">
            <w:pPr>
              <w:jc w:val="center"/>
              <w:rPr>
                <w:sz w:val="16"/>
                <w:szCs w:val="16"/>
                <w:lang w:eastAsia="zh-CN"/>
              </w:rPr>
            </w:pPr>
            <w:r w:rsidRPr="00543FFD">
              <w:rPr>
                <w:sz w:val="16"/>
                <w:szCs w:val="16"/>
                <w:lang w:eastAsia="zh-CN"/>
              </w:rPr>
              <w:t>7</w:t>
            </w:r>
          </w:p>
        </w:tc>
        <w:tc>
          <w:tcPr>
            <w:tcW w:w="2693" w:type="dxa"/>
            <w:vAlign w:val="center"/>
          </w:tcPr>
          <w:p w14:paraId="62E3D622" w14:textId="7D7A763E"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3ACF5453" w14:textId="5E1735C3"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3EE2D629" w14:textId="3B7662D1"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850" w:type="dxa"/>
            <w:vAlign w:val="center"/>
          </w:tcPr>
          <w:p w14:paraId="1F3EACDA" w14:textId="47B9B1C2"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17587935" w14:textId="77777777" w:rsidTr="00D0366F">
        <w:tc>
          <w:tcPr>
            <w:tcW w:w="3256" w:type="dxa"/>
          </w:tcPr>
          <w:p w14:paraId="5961D7A9" w14:textId="7E500030" w:rsidR="001C7B7F" w:rsidRPr="00543FFD" w:rsidRDefault="001C7B7F" w:rsidP="00366215">
            <w:pPr>
              <w:rPr>
                <w:sz w:val="16"/>
                <w:szCs w:val="16"/>
                <w:lang w:val="en-US" w:eastAsia="zh-CN"/>
              </w:rPr>
            </w:pPr>
            <w:r w:rsidRPr="00543FFD">
              <w:rPr>
                <w:sz w:val="16"/>
                <w:szCs w:val="16"/>
                <w:lang w:eastAsia="zh-CN"/>
              </w:rPr>
              <w:t>reference to resources in Set B (new)</w:t>
            </w:r>
          </w:p>
        </w:tc>
        <w:tc>
          <w:tcPr>
            <w:tcW w:w="1417" w:type="dxa"/>
          </w:tcPr>
          <w:p w14:paraId="3D2845F8" w14:textId="0DEA9E1B" w:rsidR="001C7B7F" w:rsidRPr="00543FFD" w:rsidRDefault="001C7B7F">
            <w:pPr>
              <w:jc w:val="center"/>
              <w:rPr>
                <w:sz w:val="16"/>
                <w:szCs w:val="16"/>
                <w:lang w:eastAsia="zh-CN"/>
              </w:rPr>
            </w:pPr>
            <w:r w:rsidRPr="00543FFD">
              <w:rPr>
                <w:sz w:val="16"/>
                <w:szCs w:val="16"/>
                <w:lang w:eastAsia="zh-CN"/>
              </w:rPr>
              <w:t>7</w:t>
            </w:r>
          </w:p>
        </w:tc>
        <w:tc>
          <w:tcPr>
            <w:tcW w:w="2693" w:type="dxa"/>
            <w:vAlign w:val="center"/>
          </w:tcPr>
          <w:p w14:paraId="29EAF64B" w14:textId="5E243370"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78C9ADF4" w14:textId="5AA677B9"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6C2356E2" w14:textId="1A24DF7A"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850" w:type="dxa"/>
            <w:vAlign w:val="center"/>
          </w:tcPr>
          <w:p w14:paraId="22C915DD" w14:textId="045B2105"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2CFC3A93" w14:textId="77777777" w:rsidTr="00D0366F">
        <w:tc>
          <w:tcPr>
            <w:tcW w:w="3256" w:type="dxa"/>
          </w:tcPr>
          <w:p w14:paraId="382EA964" w14:textId="4608B462" w:rsidR="001C7B7F" w:rsidRPr="00543FFD" w:rsidRDefault="001C7B7F" w:rsidP="00366215">
            <w:pPr>
              <w:rPr>
                <w:sz w:val="16"/>
                <w:szCs w:val="16"/>
                <w:lang w:val="en-US" w:eastAsia="zh-CN"/>
              </w:rPr>
            </w:pPr>
            <w:r w:rsidRPr="00543FFD">
              <w:rPr>
                <w:i/>
                <w:iCs/>
                <w:sz w:val="16"/>
                <w:szCs w:val="16"/>
                <w:lang w:eastAsia="zh-CN"/>
              </w:rPr>
              <w:t>reportConfigType</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w:t>
            </w:r>
          </w:p>
        </w:tc>
        <w:tc>
          <w:tcPr>
            <w:tcW w:w="1417" w:type="dxa"/>
          </w:tcPr>
          <w:p w14:paraId="4148BE47" w14:textId="30DCA21E" w:rsidR="001C7B7F" w:rsidRPr="00543FFD" w:rsidRDefault="001C7B7F">
            <w:pPr>
              <w:jc w:val="center"/>
              <w:rPr>
                <w:sz w:val="16"/>
                <w:szCs w:val="16"/>
                <w:lang w:eastAsia="zh-CN"/>
              </w:rPr>
            </w:pPr>
            <w:r w:rsidRPr="00543FFD">
              <w:rPr>
                <w:sz w:val="16"/>
                <w:szCs w:val="16"/>
                <w:lang w:eastAsia="zh-CN"/>
              </w:rPr>
              <w:t>17</w:t>
            </w:r>
          </w:p>
        </w:tc>
        <w:tc>
          <w:tcPr>
            <w:tcW w:w="2693" w:type="dxa"/>
            <w:vAlign w:val="center"/>
          </w:tcPr>
          <w:p w14:paraId="35035570" w14:textId="66A5D3C9"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3AEBC2D9" w14:textId="084B9808" w:rsidR="001C7B7F" w:rsidRPr="00543FFD" w:rsidRDefault="001C7B7F" w:rsidP="00543FFD">
            <w:pPr>
              <w:jc w:val="center"/>
              <w:rPr>
                <w:sz w:val="16"/>
                <w:szCs w:val="16"/>
                <w:lang w:val="en-US" w:eastAsia="zh-CN"/>
              </w:rPr>
            </w:pPr>
            <w:r w:rsidRPr="00543FFD">
              <w:rPr>
                <w:sz w:val="16"/>
                <w:szCs w:val="16"/>
                <w:lang w:val="en-US" w:eastAsia="zh-CN"/>
              </w:rPr>
              <w:t>-</w:t>
            </w:r>
          </w:p>
        </w:tc>
        <w:tc>
          <w:tcPr>
            <w:tcW w:w="709" w:type="dxa"/>
            <w:vAlign w:val="center"/>
          </w:tcPr>
          <w:p w14:paraId="019ECEA3" w14:textId="02BAC0FB"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850" w:type="dxa"/>
            <w:vAlign w:val="center"/>
          </w:tcPr>
          <w:p w14:paraId="4469E17C" w14:textId="518A136E"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14552623" w14:textId="77777777" w:rsidTr="00D0366F">
        <w:tc>
          <w:tcPr>
            <w:tcW w:w="3256" w:type="dxa"/>
          </w:tcPr>
          <w:p w14:paraId="635FE740" w14:textId="3FA41E8E" w:rsidR="001C7B7F" w:rsidRPr="00543FFD" w:rsidRDefault="001C7B7F" w:rsidP="00366215">
            <w:pPr>
              <w:rPr>
                <w:sz w:val="16"/>
                <w:szCs w:val="16"/>
                <w:lang w:val="en-US" w:eastAsia="zh-CN"/>
              </w:rPr>
            </w:pPr>
            <w:r w:rsidRPr="00543FFD">
              <w:rPr>
                <w:i/>
                <w:iCs/>
                <w:sz w:val="16"/>
                <w:szCs w:val="16"/>
                <w:lang w:eastAsia="zh-CN"/>
              </w:rPr>
              <w:t>reportQuantity</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w:t>
            </w:r>
          </w:p>
        </w:tc>
        <w:tc>
          <w:tcPr>
            <w:tcW w:w="1417" w:type="dxa"/>
          </w:tcPr>
          <w:p w14:paraId="75130A50" w14:textId="78C7BCF1" w:rsidR="001C7B7F" w:rsidRPr="00543FFD" w:rsidRDefault="001C7B7F">
            <w:pPr>
              <w:jc w:val="center"/>
              <w:rPr>
                <w:sz w:val="16"/>
                <w:szCs w:val="16"/>
                <w:lang w:eastAsia="zh-CN"/>
              </w:rPr>
            </w:pPr>
            <w:r w:rsidRPr="00543FFD">
              <w:rPr>
                <w:sz w:val="16"/>
                <w:szCs w:val="16"/>
                <w:lang w:eastAsia="zh-CN"/>
              </w:rPr>
              <w:t>3</w:t>
            </w:r>
          </w:p>
        </w:tc>
        <w:tc>
          <w:tcPr>
            <w:tcW w:w="2693" w:type="dxa"/>
            <w:vAlign w:val="center"/>
          </w:tcPr>
          <w:p w14:paraId="2E119FEE" w14:textId="39185049"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77FF200B" w14:textId="3F6EE29D" w:rsidR="001C7B7F" w:rsidRPr="00543FFD" w:rsidRDefault="001C7B7F" w:rsidP="00543FFD">
            <w:pPr>
              <w:jc w:val="center"/>
              <w:rPr>
                <w:sz w:val="16"/>
                <w:szCs w:val="16"/>
                <w:lang w:val="en-US" w:eastAsia="zh-CN"/>
              </w:rPr>
            </w:pPr>
            <w:r w:rsidRPr="00543FFD">
              <w:rPr>
                <w:sz w:val="16"/>
                <w:szCs w:val="16"/>
                <w:lang w:val="en-US" w:eastAsia="zh-CN"/>
              </w:rPr>
              <w:t>-</w:t>
            </w:r>
          </w:p>
        </w:tc>
        <w:tc>
          <w:tcPr>
            <w:tcW w:w="709" w:type="dxa"/>
            <w:vAlign w:val="center"/>
          </w:tcPr>
          <w:p w14:paraId="117D4B72" w14:textId="6D80CC43" w:rsidR="001C7B7F" w:rsidRPr="00543FFD" w:rsidRDefault="001C7B7F" w:rsidP="00543FFD">
            <w:pPr>
              <w:jc w:val="center"/>
              <w:rPr>
                <w:sz w:val="16"/>
                <w:szCs w:val="16"/>
                <w:lang w:val="en-US" w:eastAsia="zh-CN"/>
              </w:rPr>
            </w:pPr>
            <w:r w:rsidRPr="00543FFD">
              <w:rPr>
                <w:sz w:val="16"/>
                <w:szCs w:val="16"/>
                <w:lang w:val="en-US" w:eastAsia="zh-CN"/>
              </w:rPr>
              <w:t>-</w:t>
            </w:r>
          </w:p>
        </w:tc>
        <w:tc>
          <w:tcPr>
            <w:tcW w:w="850" w:type="dxa"/>
            <w:vAlign w:val="center"/>
          </w:tcPr>
          <w:p w14:paraId="0EC41B3A" w14:textId="74CCCB85"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2A407545" w14:textId="77777777" w:rsidTr="00D0366F">
        <w:tc>
          <w:tcPr>
            <w:tcW w:w="3256" w:type="dxa"/>
          </w:tcPr>
          <w:p w14:paraId="21A4CAAF" w14:textId="1BFF9FD8" w:rsidR="001C7B7F" w:rsidRPr="00543FFD" w:rsidRDefault="001C7B7F" w:rsidP="00366215">
            <w:pPr>
              <w:rPr>
                <w:sz w:val="16"/>
                <w:szCs w:val="16"/>
                <w:lang w:val="en-US" w:eastAsia="zh-CN"/>
              </w:rPr>
            </w:pPr>
            <w:r w:rsidRPr="00543FFD">
              <w:rPr>
                <w:i/>
                <w:sz w:val="16"/>
                <w:szCs w:val="16"/>
                <w:lang w:eastAsia="zh-CN"/>
              </w:rPr>
              <w:t>reportFreqConfiguration</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w:t>
            </w:r>
          </w:p>
        </w:tc>
        <w:tc>
          <w:tcPr>
            <w:tcW w:w="1417" w:type="dxa"/>
          </w:tcPr>
          <w:p w14:paraId="16AA5BE0" w14:textId="0472A954" w:rsidR="001C7B7F" w:rsidRPr="00543FFD" w:rsidRDefault="001C7B7F">
            <w:pPr>
              <w:jc w:val="center"/>
              <w:rPr>
                <w:sz w:val="16"/>
                <w:szCs w:val="16"/>
                <w:lang w:eastAsia="zh-CN"/>
              </w:rPr>
            </w:pPr>
            <w:r w:rsidRPr="00543FFD">
              <w:rPr>
                <w:sz w:val="16"/>
                <w:szCs w:val="16"/>
                <w:lang w:eastAsia="zh-CN"/>
              </w:rPr>
              <w:t>10</w:t>
            </w:r>
          </w:p>
        </w:tc>
        <w:tc>
          <w:tcPr>
            <w:tcW w:w="2693" w:type="dxa"/>
            <w:vAlign w:val="center"/>
          </w:tcPr>
          <w:p w14:paraId="5B9256B4" w14:textId="6FA8A6B3"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0A24890B" w14:textId="250B34A8" w:rsidR="001C7B7F" w:rsidRPr="00543FFD" w:rsidRDefault="001C7B7F" w:rsidP="00543FFD">
            <w:pPr>
              <w:jc w:val="center"/>
              <w:rPr>
                <w:sz w:val="16"/>
                <w:szCs w:val="16"/>
                <w:lang w:val="en-US" w:eastAsia="zh-CN"/>
              </w:rPr>
            </w:pPr>
            <w:r w:rsidRPr="00543FFD">
              <w:rPr>
                <w:sz w:val="16"/>
                <w:szCs w:val="16"/>
                <w:lang w:val="en-US" w:eastAsia="zh-CN"/>
              </w:rPr>
              <w:t>-</w:t>
            </w:r>
          </w:p>
        </w:tc>
        <w:tc>
          <w:tcPr>
            <w:tcW w:w="709" w:type="dxa"/>
            <w:vAlign w:val="center"/>
          </w:tcPr>
          <w:p w14:paraId="36AA20F2" w14:textId="6F19AFE2" w:rsidR="001C7B7F" w:rsidRPr="00543FFD" w:rsidRDefault="001C7B7F" w:rsidP="00543FFD">
            <w:pPr>
              <w:jc w:val="center"/>
              <w:rPr>
                <w:sz w:val="16"/>
                <w:szCs w:val="16"/>
                <w:lang w:val="en-US" w:eastAsia="zh-CN"/>
              </w:rPr>
            </w:pPr>
            <w:r w:rsidRPr="00543FFD">
              <w:rPr>
                <w:sz w:val="16"/>
                <w:szCs w:val="16"/>
                <w:lang w:val="en-US" w:eastAsia="zh-CN"/>
              </w:rPr>
              <w:t>-</w:t>
            </w:r>
          </w:p>
        </w:tc>
        <w:tc>
          <w:tcPr>
            <w:tcW w:w="850" w:type="dxa"/>
            <w:vAlign w:val="center"/>
          </w:tcPr>
          <w:p w14:paraId="37BEB55D" w14:textId="341004C2"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r>
      <w:tr w:rsidR="001C7B7F" w14:paraId="2A0F0FBE" w14:textId="77777777" w:rsidTr="00D0366F">
        <w:tc>
          <w:tcPr>
            <w:tcW w:w="3256" w:type="dxa"/>
          </w:tcPr>
          <w:p w14:paraId="05DFB2A9" w14:textId="189BC8C4" w:rsidR="001C7B7F" w:rsidRPr="00543FFD" w:rsidRDefault="001C7B7F" w:rsidP="00366215">
            <w:pPr>
              <w:rPr>
                <w:sz w:val="16"/>
                <w:szCs w:val="16"/>
                <w:lang w:val="en-US" w:eastAsia="zh-CN"/>
              </w:rPr>
            </w:pPr>
            <w:r w:rsidRPr="00543FFD">
              <w:rPr>
                <w:i/>
                <w:iCs/>
                <w:sz w:val="16"/>
                <w:szCs w:val="16"/>
                <w:lang w:eastAsia="zh-CN"/>
              </w:rPr>
              <w:t>timeRestrictionForChannelMeasurements</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w:t>
            </w:r>
          </w:p>
        </w:tc>
        <w:tc>
          <w:tcPr>
            <w:tcW w:w="1417" w:type="dxa"/>
          </w:tcPr>
          <w:p w14:paraId="4A045C47" w14:textId="315ED76F" w:rsidR="001C7B7F" w:rsidRPr="00543FFD" w:rsidRDefault="001C7B7F">
            <w:pPr>
              <w:jc w:val="center"/>
              <w:rPr>
                <w:sz w:val="16"/>
                <w:szCs w:val="16"/>
                <w:lang w:eastAsia="zh-CN"/>
              </w:rPr>
            </w:pPr>
            <w:r w:rsidRPr="00543FFD">
              <w:rPr>
                <w:sz w:val="16"/>
                <w:szCs w:val="16"/>
                <w:lang w:eastAsia="zh-CN"/>
              </w:rPr>
              <w:t>1</w:t>
            </w:r>
          </w:p>
        </w:tc>
        <w:tc>
          <w:tcPr>
            <w:tcW w:w="2693" w:type="dxa"/>
            <w:vAlign w:val="center"/>
          </w:tcPr>
          <w:p w14:paraId="232BCFDB" w14:textId="65935752"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2BA7A6F0" w14:textId="2FAD3C95" w:rsidR="001C7B7F" w:rsidRPr="00543FFD" w:rsidRDefault="001C7B7F" w:rsidP="00543FFD">
            <w:pPr>
              <w:jc w:val="center"/>
              <w:rPr>
                <w:sz w:val="16"/>
                <w:szCs w:val="16"/>
                <w:lang w:val="en-US" w:eastAsia="zh-CN"/>
              </w:rPr>
            </w:pPr>
            <w:r w:rsidRPr="00543FFD">
              <w:rPr>
                <w:sz w:val="16"/>
                <w:szCs w:val="16"/>
                <w:lang w:val="en-US" w:eastAsia="zh-CN"/>
              </w:rPr>
              <w:t>-</w:t>
            </w:r>
          </w:p>
        </w:tc>
        <w:tc>
          <w:tcPr>
            <w:tcW w:w="709" w:type="dxa"/>
            <w:vAlign w:val="center"/>
          </w:tcPr>
          <w:p w14:paraId="59BC173C" w14:textId="268D0EB1" w:rsidR="001C7B7F" w:rsidRPr="00543FFD" w:rsidRDefault="001C7B7F" w:rsidP="00543FFD">
            <w:pPr>
              <w:jc w:val="center"/>
              <w:rPr>
                <w:sz w:val="16"/>
                <w:szCs w:val="16"/>
                <w:lang w:val="en-US" w:eastAsia="zh-CN"/>
              </w:rPr>
            </w:pPr>
            <w:r w:rsidRPr="00543FFD">
              <w:rPr>
                <w:sz w:val="16"/>
                <w:szCs w:val="16"/>
                <w:lang w:val="en-US" w:eastAsia="zh-CN"/>
              </w:rPr>
              <w:t>-</w:t>
            </w:r>
          </w:p>
        </w:tc>
        <w:tc>
          <w:tcPr>
            <w:tcW w:w="850" w:type="dxa"/>
            <w:vAlign w:val="center"/>
          </w:tcPr>
          <w:p w14:paraId="1FD42EAB" w14:textId="4B83FBDB" w:rsidR="001C7B7F" w:rsidRPr="00543FFD" w:rsidRDefault="001C7B7F" w:rsidP="00543FFD">
            <w:pPr>
              <w:jc w:val="center"/>
              <w:rPr>
                <w:sz w:val="16"/>
                <w:szCs w:val="16"/>
                <w:lang w:val="en-US" w:eastAsia="zh-CN"/>
              </w:rPr>
            </w:pPr>
            <w:r w:rsidRPr="00543FFD">
              <w:rPr>
                <w:sz w:val="16"/>
                <w:szCs w:val="16"/>
                <w:lang w:val="en-US" w:eastAsia="zh-CN"/>
              </w:rPr>
              <w:t>-</w:t>
            </w:r>
          </w:p>
        </w:tc>
      </w:tr>
      <w:tr w:rsidR="001C7B7F" w14:paraId="79C3068C" w14:textId="77777777" w:rsidTr="00D0366F">
        <w:tc>
          <w:tcPr>
            <w:tcW w:w="3256" w:type="dxa"/>
          </w:tcPr>
          <w:p w14:paraId="7FB71BBD" w14:textId="0AAC83E1" w:rsidR="001C7B7F" w:rsidRPr="00543FFD" w:rsidRDefault="001C7B7F" w:rsidP="00366215">
            <w:pPr>
              <w:rPr>
                <w:sz w:val="16"/>
                <w:szCs w:val="16"/>
                <w:lang w:eastAsia="zh-CN"/>
              </w:rPr>
            </w:pPr>
            <w:r w:rsidRPr="00543FFD">
              <w:rPr>
                <w:i/>
                <w:iCs/>
                <w:sz w:val="16"/>
                <w:szCs w:val="16"/>
                <w:lang w:eastAsia="zh-CN"/>
              </w:rPr>
              <w:t>timeRestrictionForInterferenceMeasurements</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w:t>
            </w:r>
          </w:p>
        </w:tc>
        <w:tc>
          <w:tcPr>
            <w:tcW w:w="1417" w:type="dxa"/>
          </w:tcPr>
          <w:p w14:paraId="019DA311" w14:textId="6F35C2D3" w:rsidR="001C7B7F" w:rsidRPr="00543FFD" w:rsidRDefault="001C7B7F">
            <w:pPr>
              <w:jc w:val="center"/>
              <w:rPr>
                <w:sz w:val="16"/>
                <w:szCs w:val="16"/>
                <w:lang w:eastAsia="zh-CN"/>
              </w:rPr>
            </w:pPr>
            <w:r w:rsidRPr="00543FFD">
              <w:rPr>
                <w:sz w:val="16"/>
                <w:szCs w:val="16"/>
                <w:lang w:eastAsia="zh-CN"/>
              </w:rPr>
              <w:t>1</w:t>
            </w:r>
          </w:p>
        </w:tc>
        <w:tc>
          <w:tcPr>
            <w:tcW w:w="2693" w:type="dxa"/>
            <w:vAlign w:val="center"/>
          </w:tcPr>
          <w:p w14:paraId="2EB01919" w14:textId="6089E49D"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35D3E730" w14:textId="23F9D9C0" w:rsidR="001C7B7F" w:rsidRPr="00543FFD" w:rsidRDefault="001C7B7F" w:rsidP="00543FFD">
            <w:pPr>
              <w:jc w:val="center"/>
              <w:rPr>
                <w:sz w:val="16"/>
                <w:szCs w:val="16"/>
                <w:lang w:val="en-US" w:eastAsia="zh-CN"/>
              </w:rPr>
            </w:pPr>
            <w:r w:rsidRPr="00543FFD">
              <w:rPr>
                <w:sz w:val="16"/>
                <w:szCs w:val="16"/>
                <w:lang w:val="en-US" w:eastAsia="zh-CN"/>
              </w:rPr>
              <w:t>-</w:t>
            </w:r>
          </w:p>
        </w:tc>
        <w:tc>
          <w:tcPr>
            <w:tcW w:w="709" w:type="dxa"/>
            <w:vAlign w:val="center"/>
          </w:tcPr>
          <w:p w14:paraId="1D58E532" w14:textId="0131AED8" w:rsidR="001C7B7F" w:rsidRPr="00543FFD" w:rsidRDefault="001C7B7F" w:rsidP="00543FFD">
            <w:pPr>
              <w:jc w:val="center"/>
              <w:rPr>
                <w:sz w:val="16"/>
                <w:szCs w:val="16"/>
                <w:lang w:val="en-US" w:eastAsia="zh-CN"/>
              </w:rPr>
            </w:pPr>
            <w:r w:rsidRPr="00543FFD">
              <w:rPr>
                <w:sz w:val="16"/>
                <w:szCs w:val="16"/>
                <w:lang w:val="en-US" w:eastAsia="zh-CN"/>
              </w:rPr>
              <w:t>-</w:t>
            </w:r>
          </w:p>
        </w:tc>
        <w:tc>
          <w:tcPr>
            <w:tcW w:w="850" w:type="dxa"/>
            <w:vAlign w:val="center"/>
          </w:tcPr>
          <w:p w14:paraId="765D70F3" w14:textId="47308511" w:rsidR="001C7B7F" w:rsidRPr="00543FFD" w:rsidRDefault="001C7B7F" w:rsidP="00543FFD">
            <w:pPr>
              <w:jc w:val="center"/>
              <w:rPr>
                <w:sz w:val="16"/>
                <w:szCs w:val="16"/>
                <w:lang w:val="en-US" w:eastAsia="zh-CN"/>
              </w:rPr>
            </w:pPr>
            <w:r w:rsidRPr="00543FFD">
              <w:rPr>
                <w:sz w:val="16"/>
                <w:szCs w:val="16"/>
                <w:lang w:val="en-US" w:eastAsia="zh-CN"/>
              </w:rPr>
              <w:t>-</w:t>
            </w:r>
          </w:p>
        </w:tc>
      </w:tr>
      <w:tr w:rsidR="001C7B7F" w14:paraId="1674FF76" w14:textId="77777777" w:rsidTr="00D0366F">
        <w:tc>
          <w:tcPr>
            <w:tcW w:w="3256" w:type="dxa"/>
          </w:tcPr>
          <w:p w14:paraId="586CF570" w14:textId="7EDC552F" w:rsidR="001C7B7F" w:rsidRPr="00543FFD" w:rsidRDefault="001C7B7F" w:rsidP="00366215">
            <w:pPr>
              <w:rPr>
                <w:sz w:val="16"/>
                <w:szCs w:val="16"/>
                <w:lang w:eastAsia="zh-CN"/>
              </w:rPr>
            </w:pPr>
            <w:r w:rsidRPr="00543FFD">
              <w:rPr>
                <w:i/>
                <w:iCs/>
                <w:sz w:val="16"/>
                <w:szCs w:val="16"/>
                <w:lang w:eastAsia="zh-CN"/>
              </w:rPr>
              <w:t>groupBasedBeamReporting</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w:t>
            </w:r>
          </w:p>
        </w:tc>
        <w:tc>
          <w:tcPr>
            <w:tcW w:w="1417" w:type="dxa"/>
          </w:tcPr>
          <w:p w14:paraId="5BEDE309" w14:textId="3E6B1E3A" w:rsidR="001C7B7F" w:rsidRPr="00543FFD" w:rsidRDefault="001C7B7F">
            <w:pPr>
              <w:jc w:val="center"/>
              <w:rPr>
                <w:sz w:val="16"/>
                <w:szCs w:val="16"/>
                <w:lang w:eastAsia="zh-CN"/>
              </w:rPr>
            </w:pPr>
            <w:r w:rsidRPr="00543FFD">
              <w:rPr>
                <w:sz w:val="16"/>
                <w:szCs w:val="16"/>
                <w:lang w:eastAsia="zh-CN"/>
              </w:rPr>
              <w:t>4</w:t>
            </w:r>
          </w:p>
        </w:tc>
        <w:tc>
          <w:tcPr>
            <w:tcW w:w="2693" w:type="dxa"/>
            <w:vAlign w:val="center"/>
          </w:tcPr>
          <w:p w14:paraId="6710B1B0" w14:textId="25145698"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1B5FF2AC" w14:textId="391B843A" w:rsidR="001C7B7F" w:rsidRPr="00543FFD" w:rsidRDefault="001C7B7F" w:rsidP="00543FFD">
            <w:pPr>
              <w:jc w:val="center"/>
              <w:rPr>
                <w:sz w:val="16"/>
                <w:szCs w:val="16"/>
                <w:lang w:val="en-US" w:eastAsia="zh-CN"/>
              </w:rPr>
            </w:pPr>
            <w:r w:rsidRPr="00543FFD">
              <w:rPr>
                <w:sz w:val="16"/>
                <w:szCs w:val="16"/>
                <w:lang w:val="en-US" w:eastAsia="zh-CN"/>
              </w:rPr>
              <w:t>-</w:t>
            </w:r>
          </w:p>
        </w:tc>
        <w:tc>
          <w:tcPr>
            <w:tcW w:w="709" w:type="dxa"/>
            <w:vAlign w:val="center"/>
          </w:tcPr>
          <w:p w14:paraId="4AED63A9" w14:textId="53C18B26" w:rsidR="001C7B7F" w:rsidRPr="00543FFD" w:rsidRDefault="001C7B7F" w:rsidP="00543FFD">
            <w:pPr>
              <w:jc w:val="center"/>
              <w:rPr>
                <w:sz w:val="16"/>
                <w:szCs w:val="16"/>
                <w:lang w:val="en-US" w:eastAsia="zh-CN"/>
              </w:rPr>
            </w:pPr>
            <w:r w:rsidRPr="00543FFD">
              <w:rPr>
                <w:sz w:val="16"/>
                <w:szCs w:val="16"/>
                <w:lang w:val="en-US" w:eastAsia="zh-CN"/>
              </w:rPr>
              <w:t>-</w:t>
            </w:r>
          </w:p>
        </w:tc>
        <w:tc>
          <w:tcPr>
            <w:tcW w:w="850" w:type="dxa"/>
            <w:vAlign w:val="center"/>
          </w:tcPr>
          <w:p w14:paraId="1015268F" w14:textId="2B6DBBE3" w:rsidR="001C7B7F" w:rsidRPr="00543FFD" w:rsidRDefault="001C7B7F" w:rsidP="00543FFD">
            <w:pPr>
              <w:jc w:val="center"/>
              <w:rPr>
                <w:sz w:val="16"/>
                <w:szCs w:val="16"/>
                <w:lang w:val="en-US" w:eastAsia="zh-CN"/>
              </w:rPr>
            </w:pPr>
            <w:r w:rsidRPr="00543FFD">
              <w:rPr>
                <w:sz w:val="16"/>
                <w:szCs w:val="16"/>
                <w:lang w:val="en-US" w:eastAsia="zh-CN"/>
              </w:rPr>
              <w:t>-</w:t>
            </w:r>
          </w:p>
        </w:tc>
      </w:tr>
      <w:tr w:rsidR="001C7B7F" w14:paraId="33339180" w14:textId="77777777" w:rsidTr="00D0366F">
        <w:tc>
          <w:tcPr>
            <w:tcW w:w="3256" w:type="dxa"/>
          </w:tcPr>
          <w:p w14:paraId="2328AE79" w14:textId="7E7C0510" w:rsidR="001C7B7F" w:rsidRPr="00543FFD" w:rsidRDefault="001C7B7F" w:rsidP="00366215">
            <w:pPr>
              <w:rPr>
                <w:sz w:val="16"/>
                <w:szCs w:val="16"/>
                <w:lang w:eastAsia="zh-CN"/>
              </w:rPr>
            </w:pPr>
            <w:r w:rsidRPr="00543FFD">
              <w:rPr>
                <w:i/>
                <w:iCs/>
                <w:sz w:val="16"/>
                <w:szCs w:val="16"/>
                <w:lang w:eastAsia="zh-CN"/>
              </w:rPr>
              <w:t>CSI-ReportPeriodicityAndOffset</w:t>
            </w:r>
            <w:r w:rsidRPr="00543FFD">
              <w:rPr>
                <w:sz w:val="16"/>
                <w:szCs w:val="16"/>
                <w:lang w:eastAsia="zh-CN"/>
              </w:rPr>
              <w:t xml:space="preserve"> (mandatory in </w:t>
            </w:r>
            <w:r w:rsidRPr="00543FFD">
              <w:rPr>
                <w:i/>
                <w:iCs/>
                <w:sz w:val="16"/>
                <w:szCs w:val="16"/>
                <w:lang w:eastAsia="zh-CN"/>
              </w:rPr>
              <w:t>CSI-ReportConfig</w:t>
            </w:r>
            <w:r w:rsidRPr="00543FFD">
              <w:rPr>
                <w:sz w:val="16"/>
                <w:szCs w:val="16"/>
                <w:lang w:eastAsia="zh-CN"/>
              </w:rPr>
              <w:t>)</w:t>
            </w:r>
          </w:p>
        </w:tc>
        <w:tc>
          <w:tcPr>
            <w:tcW w:w="1417" w:type="dxa"/>
          </w:tcPr>
          <w:p w14:paraId="3596EFD8" w14:textId="7436859C" w:rsidR="001C7B7F" w:rsidRPr="00543FFD" w:rsidRDefault="001C7B7F">
            <w:pPr>
              <w:jc w:val="center"/>
              <w:rPr>
                <w:sz w:val="16"/>
                <w:szCs w:val="16"/>
                <w:lang w:eastAsia="zh-CN"/>
              </w:rPr>
            </w:pPr>
            <w:r w:rsidRPr="00543FFD">
              <w:rPr>
                <w:sz w:val="16"/>
                <w:szCs w:val="16"/>
                <w:lang w:eastAsia="zh-CN"/>
              </w:rPr>
              <w:t>13</w:t>
            </w:r>
          </w:p>
        </w:tc>
        <w:tc>
          <w:tcPr>
            <w:tcW w:w="2693" w:type="dxa"/>
            <w:vAlign w:val="center"/>
          </w:tcPr>
          <w:p w14:paraId="6ABA1073" w14:textId="05C01111" w:rsidR="001C7B7F" w:rsidRPr="00543FFD" w:rsidRDefault="001C7B7F" w:rsidP="00543FFD">
            <w:pPr>
              <w:jc w:val="center"/>
              <w:rPr>
                <w:sz w:val="16"/>
                <w:szCs w:val="16"/>
                <w:lang w:val="en-US" w:eastAsia="zh-CN"/>
              </w:rPr>
            </w:pPr>
            <w:r>
              <w:rPr>
                <w:rFonts w:ascii="Wingdings" w:eastAsia="Wingdings" w:hAnsi="Wingdings" w:cs="Wingdings"/>
                <w:sz w:val="16"/>
                <w:szCs w:val="16"/>
                <w:lang w:val="en-US" w:eastAsia="zh-CN"/>
              </w:rPr>
              <w:t>ü</w:t>
            </w:r>
          </w:p>
        </w:tc>
        <w:tc>
          <w:tcPr>
            <w:tcW w:w="709" w:type="dxa"/>
            <w:vAlign w:val="center"/>
          </w:tcPr>
          <w:p w14:paraId="0B9730B4" w14:textId="78139BFF" w:rsidR="001C7B7F" w:rsidRPr="00543FFD" w:rsidRDefault="001C7B7F" w:rsidP="00543FFD">
            <w:pPr>
              <w:jc w:val="center"/>
              <w:rPr>
                <w:sz w:val="16"/>
                <w:szCs w:val="16"/>
                <w:lang w:val="en-US" w:eastAsia="zh-CN"/>
              </w:rPr>
            </w:pPr>
            <w:r w:rsidRPr="00543FFD">
              <w:rPr>
                <w:sz w:val="16"/>
                <w:szCs w:val="16"/>
                <w:lang w:val="en-US" w:eastAsia="zh-CN"/>
              </w:rPr>
              <w:t>-</w:t>
            </w:r>
          </w:p>
        </w:tc>
        <w:tc>
          <w:tcPr>
            <w:tcW w:w="709" w:type="dxa"/>
            <w:vAlign w:val="center"/>
          </w:tcPr>
          <w:p w14:paraId="42342A5B" w14:textId="140B58DA" w:rsidR="001C7B7F" w:rsidRPr="00543FFD" w:rsidRDefault="001C7B7F" w:rsidP="00543FFD">
            <w:pPr>
              <w:jc w:val="center"/>
              <w:rPr>
                <w:sz w:val="16"/>
                <w:szCs w:val="16"/>
                <w:lang w:val="en-US" w:eastAsia="zh-CN"/>
              </w:rPr>
            </w:pPr>
            <w:r w:rsidRPr="00543FFD">
              <w:rPr>
                <w:sz w:val="16"/>
                <w:szCs w:val="16"/>
                <w:lang w:val="en-US" w:eastAsia="zh-CN"/>
              </w:rPr>
              <w:t>-</w:t>
            </w:r>
          </w:p>
        </w:tc>
        <w:tc>
          <w:tcPr>
            <w:tcW w:w="850" w:type="dxa"/>
            <w:vAlign w:val="center"/>
          </w:tcPr>
          <w:p w14:paraId="6649AB0A" w14:textId="570FDA0F" w:rsidR="001C7B7F" w:rsidRPr="00543FFD" w:rsidRDefault="001C7B7F" w:rsidP="00543FFD">
            <w:pPr>
              <w:jc w:val="center"/>
              <w:rPr>
                <w:sz w:val="16"/>
                <w:szCs w:val="16"/>
                <w:lang w:val="en-US" w:eastAsia="zh-CN"/>
              </w:rPr>
            </w:pPr>
            <w:r w:rsidRPr="00543FFD">
              <w:rPr>
                <w:sz w:val="16"/>
                <w:szCs w:val="16"/>
                <w:lang w:val="en-US" w:eastAsia="zh-CN"/>
              </w:rPr>
              <w:t>-</w:t>
            </w:r>
          </w:p>
        </w:tc>
      </w:tr>
      <w:tr w:rsidR="001C7B7F" w14:paraId="16A1F093" w14:textId="77777777" w:rsidTr="00D0366F">
        <w:tc>
          <w:tcPr>
            <w:tcW w:w="4673" w:type="dxa"/>
            <w:gridSpan w:val="2"/>
          </w:tcPr>
          <w:p w14:paraId="70DAA0CA" w14:textId="6F415D10" w:rsidR="001C7B7F" w:rsidRPr="00543FFD" w:rsidRDefault="001C7B7F" w:rsidP="00543FFD">
            <w:pPr>
              <w:rPr>
                <w:b/>
                <w:bCs/>
                <w:sz w:val="16"/>
                <w:szCs w:val="16"/>
                <w:lang w:eastAsia="zh-CN"/>
              </w:rPr>
            </w:pPr>
            <w:r w:rsidRPr="00543FFD">
              <w:rPr>
                <w:b/>
                <w:bCs/>
                <w:sz w:val="16"/>
                <w:szCs w:val="16"/>
                <w:lang w:eastAsia="zh-CN"/>
              </w:rPr>
              <w:t xml:space="preserve">Total number of bits in </w:t>
            </w:r>
            <w:r>
              <w:rPr>
                <w:b/>
                <w:bCs/>
                <w:sz w:val="16"/>
                <w:szCs w:val="16"/>
                <w:lang w:eastAsia="zh-CN"/>
              </w:rPr>
              <w:t>one</w:t>
            </w:r>
            <w:r w:rsidRPr="00543FFD">
              <w:rPr>
                <w:b/>
                <w:bCs/>
                <w:sz w:val="16"/>
                <w:szCs w:val="16"/>
                <w:lang w:eastAsia="zh-CN"/>
              </w:rPr>
              <w:t xml:space="preserve"> configuration [bits]</w:t>
            </w:r>
          </w:p>
        </w:tc>
        <w:tc>
          <w:tcPr>
            <w:tcW w:w="2693" w:type="dxa"/>
            <w:vAlign w:val="center"/>
          </w:tcPr>
          <w:p w14:paraId="7E9A46CA" w14:textId="39B7F537" w:rsidR="001C7B7F" w:rsidRPr="00543FFD" w:rsidRDefault="001C7B7F" w:rsidP="00227AF5">
            <w:pPr>
              <w:jc w:val="center"/>
              <w:rPr>
                <w:b/>
                <w:bCs/>
                <w:sz w:val="16"/>
                <w:szCs w:val="16"/>
                <w:lang w:eastAsia="zh-CN"/>
              </w:rPr>
            </w:pPr>
            <w:r w:rsidRPr="00543FFD">
              <w:rPr>
                <w:b/>
                <w:bCs/>
                <w:sz w:val="16"/>
                <w:szCs w:val="16"/>
                <w:lang w:eastAsia="zh-CN"/>
              </w:rPr>
              <w:t>83</w:t>
            </w:r>
          </w:p>
        </w:tc>
        <w:tc>
          <w:tcPr>
            <w:tcW w:w="709" w:type="dxa"/>
            <w:vAlign w:val="center"/>
          </w:tcPr>
          <w:p w14:paraId="6D780CC5" w14:textId="0EDB6EFE" w:rsidR="001C7B7F" w:rsidRPr="00543FFD" w:rsidRDefault="001C7B7F" w:rsidP="00CE39CB">
            <w:pPr>
              <w:jc w:val="center"/>
              <w:rPr>
                <w:b/>
                <w:bCs/>
                <w:sz w:val="16"/>
                <w:szCs w:val="16"/>
                <w:lang w:eastAsia="zh-CN"/>
              </w:rPr>
            </w:pPr>
            <w:r w:rsidRPr="00543FFD">
              <w:rPr>
                <w:b/>
                <w:bCs/>
                <w:sz w:val="16"/>
                <w:szCs w:val="16"/>
                <w:lang w:eastAsia="zh-CN"/>
              </w:rPr>
              <w:t>34</w:t>
            </w:r>
          </w:p>
        </w:tc>
        <w:tc>
          <w:tcPr>
            <w:tcW w:w="709" w:type="dxa"/>
            <w:vAlign w:val="center"/>
          </w:tcPr>
          <w:p w14:paraId="318EDA21" w14:textId="6DD93FE9" w:rsidR="001C7B7F" w:rsidRPr="00543FFD" w:rsidRDefault="001C7B7F" w:rsidP="00CE39CB">
            <w:pPr>
              <w:jc w:val="center"/>
              <w:rPr>
                <w:b/>
                <w:bCs/>
                <w:sz w:val="16"/>
                <w:szCs w:val="16"/>
                <w:lang w:eastAsia="zh-CN"/>
              </w:rPr>
            </w:pPr>
            <w:r w:rsidRPr="00543FFD">
              <w:rPr>
                <w:b/>
                <w:bCs/>
                <w:sz w:val="16"/>
                <w:szCs w:val="16"/>
                <w:lang w:eastAsia="zh-CN"/>
              </w:rPr>
              <w:t>51</w:t>
            </w:r>
          </w:p>
        </w:tc>
        <w:tc>
          <w:tcPr>
            <w:tcW w:w="850" w:type="dxa"/>
            <w:vAlign w:val="center"/>
          </w:tcPr>
          <w:p w14:paraId="5052E181" w14:textId="5A7B7D3E" w:rsidR="001C7B7F" w:rsidRPr="00543FFD" w:rsidRDefault="001C7B7F" w:rsidP="00CE39CB">
            <w:pPr>
              <w:jc w:val="center"/>
              <w:rPr>
                <w:b/>
                <w:bCs/>
                <w:sz w:val="16"/>
                <w:szCs w:val="16"/>
                <w:lang w:eastAsia="zh-CN"/>
              </w:rPr>
            </w:pPr>
            <w:r w:rsidRPr="00543FFD">
              <w:rPr>
                <w:b/>
                <w:bCs/>
                <w:sz w:val="16"/>
                <w:szCs w:val="16"/>
                <w:lang w:eastAsia="zh-CN"/>
              </w:rPr>
              <w:t>64</w:t>
            </w:r>
          </w:p>
        </w:tc>
      </w:tr>
    </w:tbl>
    <w:p w14:paraId="1AA0D10D" w14:textId="129D36A4" w:rsidR="00F84028" w:rsidRDefault="00F84028" w:rsidP="00C223FE">
      <w:pPr>
        <w:pStyle w:val="BodyText"/>
        <w:rPr>
          <w:lang w:val="en-US"/>
        </w:rPr>
      </w:pPr>
    </w:p>
    <w:p w14:paraId="424DF151" w14:textId="77777777" w:rsidR="00AE7BF2" w:rsidRDefault="00AE7BF2" w:rsidP="00AE7BF2">
      <w:pPr>
        <w:pStyle w:val="BodyText"/>
        <w:rPr>
          <w:lang w:val="en-US"/>
        </w:rPr>
      </w:pPr>
      <w:r>
        <w:rPr>
          <w:lang w:val="en-US"/>
        </w:rPr>
        <w:t xml:space="preserve">The signaling reduction of each variant of option B-(a) with respect to option A as a function of the number of configurations in the first message is shown in </w:t>
      </w:r>
      <w:r>
        <w:rPr>
          <w:lang w:val="en-US"/>
        </w:rPr>
        <w:fldChar w:fldCharType="begin"/>
      </w:r>
      <w:r>
        <w:rPr>
          <w:lang w:val="en-US"/>
        </w:rPr>
        <w:instrText xml:space="preserve"> REF _Ref193723854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Overall, the signaling reduction versus option A is not large (at most 8% for option B-(a)1) for a reasonable number of configurations, i.e. up to 10. In practice, the signaling reduction may even be lower, if retransmissions, etc. are </w:t>
      </w:r>
      <w:proofErr w:type="gramStart"/>
      <w:r>
        <w:rPr>
          <w:lang w:val="en-US"/>
        </w:rPr>
        <w:t>taken into account</w:t>
      </w:r>
      <w:proofErr w:type="gramEnd"/>
      <w:r>
        <w:rPr>
          <w:lang w:val="en-US"/>
        </w:rPr>
        <w:t xml:space="preserve">. Furthermore, for low to moderate numbers of configurations (e.g. below 8 for option B-(a)3), option B-(a) introduces additional overhead (negative signaling reduction) versus option A. This is due to the need to send a full inference configuration in a follow-up </w:t>
      </w:r>
      <w:proofErr w:type="spellStart"/>
      <w:r w:rsidRPr="00360D35">
        <w:rPr>
          <w:i/>
          <w:iCs/>
          <w:lang w:val="en-US"/>
        </w:rPr>
        <w:t>RRCReconfiguration</w:t>
      </w:r>
      <w:proofErr w:type="spellEnd"/>
      <w:r>
        <w:rPr>
          <w:lang w:val="en-US"/>
        </w:rPr>
        <w:t xml:space="preserve"> message, after sending the initial message with partial configurations. </w:t>
      </w:r>
    </w:p>
    <w:p w14:paraId="432F7942" w14:textId="77777777" w:rsidR="00AE7BF2" w:rsidRDefault="00AE7BF2" w:rsidP="00AE7BF2">
      <w:pPr>
        <w:pStyle w:val="Observation"/>
        <w:rPr>
          <w:lang w:val="en-US"/>
        </w:rPr>
      </w:pPr>
      <w:bookmarkStart w:id="12" w:name="_Toc194041541"/>
      <w:r>
        <w:rPr>
          <w:lang w:val="en-US"/>
        </w:rPr>
        <w:t>Option B-(a) reduces the downlink signaling versus option A only marginally (at most 8%) and can even increase the overhead for a low number of partial configurations from the NW.</w:t>
      </w:r>
      <w:bookmarkEnd w:id="12"/>
    </w:p>
    <w:p w14:paraId="0F4BA1BC" w14:textId="77777777" w:rsidR="00AE7BF2" w:rsidRDefault="00AE7BF2" w:rsidP="00AE7BF2">
      <w:pPr>
        <w:pStyle w:val="BodyText"/>
        <w:rPr>
          <w:lang w:val="en-US"/>
        </w:rPr>
      </w:pPr>
      <w:r>
        <w:rPr>
          <w:lang w:val="en-US"/>
        </w:rPr>
        <w:t xml:space="preserve">Consequently, option B-(a) is not justified in many scenarios and option A should be sufficient. </w:t>
      </w:r>
    </w:p>
    <w:p w14:paraId="63A229CA" w14:textId="18DF8429" w:rsidR="00B10552" w:rsidRPr="00B2126D" w:rsidRDefault="00B10552" w:rsidP="00B2126D">
      <w:pPr>
        <w:pStyle w:val="BodyText"/>
        <w:rPr>
          <w:lang w:val="en-US"/>
        </w:rPr>
      </w:pPr>
    </w:p>
    <w:p w14:paraId="5046D8E8" w14:textId="10DD1B25" w:rsidR="00BE33D3" w:rsidRDefault="00093AFE" w:rsidP="00BE33D3">
      <w:pPr>
        <w:pStyle w:val="BodyText"/>
        <w:jc w:val="center"/>
        <w:rPr>
          <w:lang w:val="en-US"/>
        </w:rPr>
      </w:pPr>
      <w:r w:rsidRPr="00093AFE">
        <w:rPr>
          <w:noProof/>
        </w:rPr>
        <w:lastRenderedPageBreak/>
        <w:t xml:space="preserve"> </w:t>
      </w:r>
      <w:r w:rsidR="004E7FA7" w:rsidRPr="004E7FA7">
        <w:rPr>
          <w:noProof/>
        </w:rPr>
        <w:t xml:space="preserve"> </w:t>
      </w:r>
      <w:r w:rsidR="004E7FA7" w:rsidRPr="004E7FA7">
        <w:rPr>
          <w:noProof/>
        </w:rPr>
        <w:drawing>
          <wp:inline distT="0" distB="0" distL="0" distR="0" wp14:anchorId="0CC71F98" wp14:editId="36C98F90">
            <wp:extent cx="3633471" cy="2523420"/>
            <wp:effectExtent l="0" t="0" r="5080" b="0"/>
            <wp:docPr id="537567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082" cy="2525928"/>
                    </a:xfrm>
                    <a:prstGeom prst="rect">
                      <a:avLst/>
                    </a:prstGeom>
                    <a:noFill/>
                    <a:ln>
                      <a:noFill/>
                    </a:ln>
                  </pic:spPr>
                </pic:pic>
              </a:graphicData>
            </a:graphic>
          </wp:inline>
        </w:drawing>
      </w:r>
      <w:r w:rsidR="00075770" w:rsidRPr="00075770">
        <w:rPr>
          <w:noProof/>
        </w:rPr>
        <w:t xml:space="preserve"> </w:t>
      </w:r>
    </w:p>
    <w:p w14:paraId="231082BC" w14:textId="72DE662F" w:rsidR="00BE33D3" w:rsidRDefault="00BE33D3">
      <w:pPr>
        <w:pStyle w:val="Caption"/>
      </w:pPr>
      <w:bookmarkStart w:id="13" w:name="_Ref193723854"/>
      <w:r>
        <w:t xml:space="preserve">Figure </w:t>
      </w:r>
      <w:r>
        <w:fldChar w:fldCharType="begin"/>
      </w:r>
      <w:r>
        <w:instrText xml:space="preserve"> SEQ Figure \* ARABIC </w:instrText>
      </w:r>
      <w:r>
        <w:fldChar w:fldCharType="separate"/>
      </w:r>
      <w:r>
        <w:rPr>
          <w:noProof/>
        </w:rPr>
        <w:t>1</w:t>
      </w:r>
      <w:r>
        <w:fldChar w:fldCharType="end"/>
      </w:r>
      <w:bookmarkEnd w:id="13"/>
      <w:r>
        <w:t xml:space="preserve"> </w:t>
      </w:r>
      <w:r w:rsidR="00AB52E0">
        <w:t>Signalling</w:t>
      </w:r>
      <w:r>
        <w:t xml:space="preserve"> reduction of </w:t>
      </w:r>
      <w:r w:rsidR="003462B0">
        <w:t>variants</w:t>
      </w:r>
      <w:r>
        <w:t xml:space="preserve"> of option B</w:t>
      </w:r>
      <w:r w:rsidR="00064712">
        <w:t xml:space="preserve"> </w:t>
      </w:r>
      <w:r>
        <w:t>(partial configuration) with respect to option A (full configuration)</w:t>
      </w:r>
      <w:r w:rsidR="001279C3">
        <w:t>,</w:t>
      </w:r>
      <w:r>
        <w:t xml:space="preserve"> for different number</w:t>
      </w:r>
      <w:r w:rsidR="001279C3">
        <w:t>s</w:t>
      </w:r>
      <w:r>
        <w:t xml:space="preserve"> of configurations</w:t>
      </w:r>
      <w:r w:rsidR="0000084F" w:rsidRPr="00360D35">
        <w:rPr>
          <w:i/>
          <w:iCs/>
        </w:rPr>
        <w:t xml:space="preserve"> N</w:t>
      </w:r>
      <w:r w:rsidR="001279C3">
        <w:t xml:space="preserve"> in </w:t>
      </w:r>
      <w:r w:rsidR="00614957">
        <w:t>the</w:t>
      </w:r>
      <w:r w:rsidR="003462B0">
        <w:t xml:space="preserve"> first</w:t>
      </w:r>
      <w:r w:rsidR="00614957">
        <w:t xml:space="preserve"> </w:t>
      </w:r>
      <w:proofErr w:type="spellStart"/>
      <w:r w:rsidR="00614957" w:rsidRPr="00360D35">
        <w:rPr>
          <w:i/>
          <w:iCs/>
        </w:rPr>
        <w:t>RRCReconfiguration</w:t>
      </w:r>
      <w:proofErr w:type="spellEnd"/>
      <w:r w:rsidR="003F3ACE">
        <w:rPr>
          <w:i/>
          <w:iCs/>
        </w:rPr>
        <w:t xml:space="preserve"> </w:t>
      </w:r>
      <w:r w:rsidR="003F3ACE" w:rsidRPr="00360D35">
        <w:t>m</w:t>
      </w:r>
      <w:r w:rsidR="00614957" w:rsidRPr="003F3ACE">
        <w:t>essage</w:t>
      </w:r>
      <w:r>
        <w:t>.</w:t>
      </w:r>
    </w:p>
    <w:p w14:paraId="23495A10" w14:textId="74C3D53F" w:rsidR="007B6D54" w:rsidRDefault="007B6D54" w:rsidP="001D6D1F">
      <w:pPr>
        <w:pStyle w:val="BodyText"/>
        <w:rPr>
          <w:lang w:val="en-US"/>
        </w:rPr>
      </w:pPr>
      <w:r w:rsidRPr="0077053F">
        <w:rPr>
          <w:b/>
          <w:bCs/>
          <w:u w:val="single"/>
          <w:lang w:val="en-US"/>
        </w:rPr>
        <w:t>Analysis of Option B</w:t>
      </w:r>
      <w:r w:rsidR="00C62D2B">
        <w:rPr>
          <w:b/>
          <w:bCs/>
          <w:u w:val="single"/>
          <w:lang w:val="en-US"/>
        </w:rPr>
        <w:t>-</w:t>
      </w:r>
      <w:r w:rsidR="00170041">
        <w:rPr>
          <w:b/>
          <w:bCs/>
          <w:u w:val="single"/>
          <w:lang w:val="en-US"/>
        </w:rPr>
        <w:t>(b)</w:t>
      </w:r>
    </w:p>
    <w:p w14:paraId="15128947" w14:textId="77777777" w:rsidR="00467C51" w:rsidRDefault="008D551F" w:rsidP="001D6D1F">
      <w:pPr>
        <w:pStyle w:val="BodyText"/>
        <w:rPr>
          <w:lang w:val="en-US"/>
        </w:rPr>
      </w:pPr>
      <w:r>
        <w:rPr>
          <w:lang w:val="en-US"/>
        </w:rPr>
        <w:t>For option B-</w:t>
      </w:r>
      <w:r w:rsidR="00F61BE4">
        <w:rPr>
          <w:lang w:val="en-US"/>
        </w:rPr>
        <w:t>(b)</w:t>
      </w:r>
      <w:r w:rsidR="00467C51">
        <w:rPr>
          <w:lang w:val="en-US"/>
        </w:rPr>
        <w:t xml:space="preserve"> we assume:</w:t>
      </w:r>
    </w:p>
    <w:p w14:paraId="1557545C" w14:textId="77647E54" w:rsidR="001B1095" w:rsidRDefault="001B1095" w:rsidP="00467C51">
      <w:pPr>
        <w:pStyle w:val="BodyText"/>
        <w:numPr>
          <w:ilvl w:val="0"/>
          <w:numId w:val="32"/>
        </w:numPr>
        <w:rPr>
          <w:lang w:val="en-US"/>
        </w:rPr>
      </w:pPr>
      <w:r>
        <w:rPr>
          <w:lang w:val="en-US"/>
        </w:rPr>
        <w:t xml:space="preserve">The partial configuration contains only the parameters: </w:t>
      </w:r>
      <w:r w:rsidR="00EF3CE3">
        <w:rPr>
          <w:lang w:val="en-US"/>
        </w:rPr>
        <w:t xml:space="preserve">AssociatedID#1, AssociatedID#2 and </w:t>
      </w:r>
      <w:r w:rsidR="00EF3CE3" w:rsidRPr="00EF3CE3">
        <w:rPr>
          <w:lang w:val="en-US"/>
        </w:rPr>
        <w:t>Configuration ID</w:t>
      </w:r>
      <w:r w:rsidR="00EF3CE3">
        <w:rPr>
          <w:lang w:val="en-US"/>
        </w:rPr>
        <w:t xml:space="preserve">, with a total size of 20 bits.  </w:t>
      </w:r>
    </w:p>
    <w:p w14:paraId="5CA34774" w14:textId="29734350" w:rsidR="008D551F" w:rsidRDefault="00F47131" w:rsidP="00CC22BD">
      <w:pPr>
        <w:pStyle w:val="BodyText"/>
        <w:numPr>
          <w:ilvl w:val="0"/>
          <w:numId w:val="32"/>
        </w:numPr>
        <w:rPr>
          <w:lang w:val="en-US"/>
        </w:rPr>
      </w:pPr>
      <w:r>
        <w:rPr>
          <w:lang w:val="en-US"/>
        </w:rPr>
        <w:t>Since th</w:t>
      </w:r>
      <w:r w:rsidR="00500394">
        <w:rPr>
          <w:lang w:val="en-US"/>
        </w:rPr>
        <w:t xml:space="preserve">is partial configuration </w:t>
      </w:r>
      <w:r w:rsidR="008D551F">
        <w:rPr>
          <w:lang w:val="en-US"/>
        </w:rPr>
        <w:t xml:space="preserve">does not contain references to the resources, configuring the resources is only needed in the follow-up </w:t>
      </w:r>
      <w:proofErr w:type="spellStart"/>
      <w:r w:rsidR="008D551F" w:rsidRPr="00543FFD">
        <w:rPr>
          <w:i/>
          <w:iCs/>
          <w:lang w:val="en-US"/>
        </w:rPr>
        <w:t>RRCReconfiguration</w:t>
      </w:r>
      <w:proofErr w:type="spellEnd"/>
      <w:r w:rsidR="008D551F">
        <w:rPr>
          <w:lang w:val="en-US"/>
        </w:rPr>
        <w:t xml:space="preserve">. These resources in the follow-up </w:t>
      </w:r>
      <w:proofErr w:type="spellStart"/>
      <w:r w:rsidR="008D551F" w:rsidRPr="00E55690">
        <w:rPr>
          <w:i/>
          <w:iCs/>
          <w:lang w:val="en-US"/>
        </w:rPr>
        <w:t>RRCReconfiguration</w:t>
      </w:r>
      <w:proofErr w:type="spellEnd"/>
      <w:r w:rsidR="008D551F">
        <w:rPr>
          <w:lang w:val="en-US"/>
        </w:rPr>
        <w:t xml:space="preserve"> are either Set A/B, if at least one of the partial configurations was applicable, or resources needed for a legacy CSI report, if all partial configurations were non-applicable and the NW configures the UE with a non-AI/ML configuration. Thus, </w:t>
      </w:r>
      <w:r w:rsidR="00D41B7F">
        <w:rPr>
          <w:lang w:val="en-US"/>
        </w:rPr>
        <w:t xml:space="preserve">the resources </w:t>
      </w:r>
      <w:r w:rsidR="008D551F">
        <w:rPr>
          <w:lang w:val="en-US"/>
        </w:rPr>
        <w:t>contribute to the total size of the messages</w:t>
      </w:r>
      <w:r w:rsidR="00FA4071">
        <w:rPr>
          <w:lang w:val="en-US"/>
        </w:rPr>
        <w:t xml:space="preserve"> in option B-(b) (as in option A or B</w:t>
      </w:r>
      <w:r w:rsidR="00581148">
        <w:rPr>
          <w:lang w:val="en-US"/>
        </w:rPr>
        <w:t xml:space="preserve">-(a), regardless of whether they are configured in the first or follow-up </w:t>
      </w:r>
      <w:proofErr w:type="spellStart"/>
      <w:r w:rsidR="00581148" w:rsidRPr="00543FFD">
        <w:rPr>
          <w:i/>
          <w:iCs/>
          <w:lang w:val="en-US"/>
        </w:rPr>
        <w:t>RRCReconfiguration</w:t>
      </w:r>
      <w:proofErr w:type="spellEnd"/>
      <w:r w:rsidR="00581148" w:rsidRPr="00CC22BD">
        <w:rPr>
          <w:lang w:val="en-US"/>
        </w:rPr>
        <w:t>)</w:t>
      </w:r>
      <w:r w:rsidR="008D551F">
        <w:rPr>
          <w:lang w:val="en-US"/>
        </w:rPr>
        <w:t>.</w:t>
      </w:r>
    </w:p>
    <w:p w14:paraId="5930970D" w14:textId="0D86E09F" w:rsidR="002E2E0A" w:rsidRDefault="00546432" w:rsidP="001D6D1F">
      <w:pPr>
        <w:pStyle w:val="BodyText"/>
        <w:rPr>
          <w:i/>
          <w:iCs/>
          <w:lang w:val="en-US"/>
        </w:rPr>
      </w:pPr>
      <w:r>
        <w:rPr>
          <w:lang w:val="en-US"/>
        </w:rPr>
        <w:t xml:space="preserve">The results for option B-(b) </w:t>
      </w:r>
      <w:r w:rsidR="006B7E5E">
        <w:rPr>
          <w:lang w:val="en-US"/>
        </w:rPr>
        <w:t xml:space="preserve">are also shown in Figure 1. </w:t>
      </w:r>
      <w:r w:rsidR="002E2E0A">
        <w:rPr>
          <w:lang w:val="en-US"/>
        </w:rPr>
        <w:t>Some signaling reduction</w:t>
      </w:r>
      <w:r w:rsidR="00892698">
        <w:rPr>
          <w:lang w:val="en-US"/>
        </w:rPr>
        <w:t xml:space="preserve"> (4–11%)</w:t>
      </w:r>
      <w:r w:rsidR="002E2E0A">
        <w:rPr>
          <w:lang w:val="en-US"/>
        </w:rPr>
        <w:t xml:space="preserve"> is achieved by option B-</w:t>
      </w:r>
      <w:r w:rsidR="00805DE0">
        <w:rPr>
          <w:lang w:val="en-US"/>
        </w:rPr>
        <w:t>(b)</w:t>
      </w:r>
      <w:r w:rsidR="002E2E0A">
        <w:rPr>
          <w:lang w:val="en-US"/>
        </w:rPr>
        <w:t xml:space="preserve">, if more than 5 partial inference configurations are included in the initial </w:t>
      </w:r>
      <w:proofErr w:type="spellStart"/>
      <w:r w:rsidR="002E2E0A" w:rsidRPr="00360D35">
        <w:rPr>
          <w:i/>
          <w:iCs/>
          <w:lang w:val="en-US"/>
        </w:rPr>
        <w:t>RRCReconfiguration</w:t>
      </w:r>
      <w:proofErr w:type="spellEnd"/>
      <w:r w:rsidR="002E2E0A">
        <w:rPr>
          <w:i/>
          <w:iCs/>
          <w:lang w:val="en-US"/>
        </w:rPr>
        <w:t>.</w:t>
      </w:r>
    </w:p>
    <w:p w14:paraId="7A77A845" w14:textId="0D28FA70" w:rsidR="002D4366" w:rsidRPr="00A84266" w:rsidRDefault="002D4366" w:rsidP="002D4366">
      <w:pPr>
        <w:pStyle w:val="Observation"/>
        <w:rPr>
          <w:lang w:val="en-US"/>
        </w:rPr>
      </w:pPr>
      <w:bookmarkStart w:id="14" w:name="_Toc194041542"/>
      <w:r>
        <w:rPr>
          <w:lang w:val="en-US"/>
        </w:rPr>
        <w:t>Some signaling reduction (4–11%) can be achieved by Option B-</w:t>
      </w:r>
      <w:r w:rsidR="00C35C46">
        <w:rPr>
          <w:lang w:val="en-US"/>
        </w:rPr>
        <w:t>(b)</w:t>
      </w:r>
      <w:r>
        <w:rPr>
          <w:lang w:val="en-US"/>
        </w:rPr>
        <w:t xml:space="preserve"> (including a minimum number of parameters, i.e. associated IDs), if the NW sends at least 5 partial inference configurations.</w:t>
      </w:r>
      <w:bookmarkEnd w:id="14"/>
      <w:r>
        <w:rPr>
          <w:lang w:val="en-US"/>
        </w:rPr>
        <w:t xml:space="preserve"> </w:t>
      </w:r>
    </w:p>
    <w:p w14:paraId="4390B3B0" w14:textId="049A6F96" w:rsidR="009E111D" w:rsidRDefault="004B511E" w:rsidP="001D6D1F">
      <w:pPr>
        <w:pStyle w:val="BodyText"/>
        <w:rPr>
          <w:lang w:val="en-US"/>
        </w:rPr>
      </w:pPr>
      <w:r>
        <w:rPr>
          <w:lang w:val="en-US"/>
        </w:rPr>
        <w:t>Therefore, i</w:t>
      </w:r>
      <w:r w:rsidR="005D37B5">
        <w:rPr>
          <w:lang w:val="en-US"/>
        </w:rPr>
        <w:t xml:space="preserve">f supported at all, </w:t>
      </w:r>
      <w:r w:rsidR="00156452">
        <w:rPr>
          <w:lang w:val="en-US"/>
        </w:rPr>
        <w:t xml:space="preserve">option B </w:t>
      </w:r>
      <w:r w:rsidR="00C70883">
        <w:rPr>
          <w:lang w:val="en-US"/>
        </w:rPr>
        <w:t xml:space="preserve">should </w:t>
      </w:r>
      <w:r w:rsidR="00165D2F">
        <w:rPr>
          <w:lang w:val="en-US"/>
        </w:rPr>
        <w:t>contain</w:t>
      </w:r>
      <w:r w:rsidR="00C70883">
        <w:rPr>
          <w:lang w:val="en-US"/>
        </w:rPr>
        <w:t xml:space="preserve"> only</w:t>
      </w:r>
      <w:r w:rsidR="00165D2F">
        <w:rPr>
          <w:lang w:val="en-US"/>
        </w:rPr>
        <w:t xml:space="preserve"> a </w:t>
      </w:r>
      <w:r w:rsidR="006B3A5B">
        <w:rPr>
          <w:lang w:val="en-US"/>
        </w:rPr>
        <w:t>minimum set of inference related parameters</w:t>
      </w:r>
      <w:r w:rsidR="00307117">
        <w:rPr>
          <w:lang w:val="en-US"/>
        </w:rPr>
        <w:t>, as in the option B</w:t>
      </w:r>
      <w:r w:rsidR="00D71A5C">
        <w:rPr>
          <w:lang w:val="en-US"/>
        </w:rPr>
        <w:t>-(b)</w:t>
      </w:r>
      <w:r w:rsidR="00307117">
        <w:rPr>
          <w:lang w:val="en-US"/>
        </w:rPr>
        <w:t xml:space="preserve"> outlined above</w:t>
      </w:r>
      <w:r w:rsidR="00C84129">
        <w:rPr>
          <w:lang w:val="en-US"/>
        </w:rPr>
        <w:t xml:space="preserve">. However, based on this minimum set of parameters (e.g. associated IDs as in </w:t>
      </w:r>
      <w:r w:rsidR="002F5732">
        <w:rPr>
          <w:lang w:val="en-US"/>
        </w:rPr>
        <w:t>option B-</w:t>
      </w:r>
      <w:r w:rsidR="00E51C2E">
        <w:rPr>
          <w:lang w:val="en-US"/>
        </w:rPr>
        <w:t>(b)</w:t>
      </w:r>
      <w:r w:rsidR="00C84129">
        <w:rPr>
          <w:lang w:val="en-US"/>
        </w:rPr>
        <w:t>)</w:t>
      </w:r>
      <w:r w:rsidR="002E66F5">
        <w:rPr>
          <w:lang w:val="en-US"/>
        </w:rPr>
        <w:t>,</w:t>
      </w:r>
      <w:r w:rsidR="006B3A5B">
        <w:rPr>
          <w:lang w:val="en-US"/>
        </w:rPr>
        <w:t xml:space="preserve"> the </w:t>
      </w:r>
      <w:r w:rsidR="0095718F">
        <w:rPr>
          <w:lang w:val="en-US"/>
        </w:rPr>
        <w:t>UE</w:t>
      </w:r>
      <w:r w:rsidR="006D23B6">
        <w:rPr>
          <w:lang w:val="en-US"/>
        </w:rPr>
        <w:t xml:space="preserve"> cannot</w:t>
      </w:r>
      <w:r w:rsidR="00DA4883">
        <w:rPr>
          <w:lang w:val="en-US"/>
        </w:rPr>
        <w:t xml:space="preserve"> be expected</w:t>
      </w:r>
      <w:r w:rsidR="005E02FD">
        <w:rPr>
          <w:lang w:val="en-US"/>
        </w:rPr>
        <w:t xml:space="preserve"> to</w:t>
      </w:r>
      <w:r w:rsidR="006D23B6">
        <w:rPr>
          <w:lang w:val="en-US"/>
        </w:rPr>
        <w:t xml:space="preserve"> </w:t>
      </w:r>
      <w:r w:rsidR="000B4A17">
        <w:rPr>
          <w:lang w:val="en-US"/>
        </w:rPr>
        <w:t xml:space="preserve">reliably </w:t>
      </w:r>
      <w:r w:rsidR="003A4313">
        <w:rPr>
          <w:lang w:val="en-US"/>
        </w:rPr>
        <w:t>report</w:t>
      </w:r>
      <w:r w:rsidR="00ED2682">
        <w:rPr>
          <w:lang w:val="en-US"/>
        </w:rPr>
        <w:t xml:space="preserve"> </w:t>
      </w:r>
      <w:r w:rsidR="000B4A17">
        <w:rPr>
          <w:lang w:val="en-US"/>
        </w:rPr>
        <w:t xml:space="preserve">the </w:t>
      </w:r>
      <w:r w:rsidR="00ED2682">
        <w:rPr>
          <w:lang w:val="en-US"/>
        </w:rPr>
        <w:t>applicabilit</w:t>
      </w:r>
      <w:r w:rsidR="000B4A17">
        <w:rPr>
          <w:lang w:val="en-US"/>
        </w:rPr>
        <w:t>y</w:t>
      </w:r>
      <w:r w:rsidR="009F5761">
        <w:rPr>
          <w:lang w:val="en-US"/>
        </w:rPr>
        <w:t xml:space="preserve"> </w:t>
      </w:r>
      <w:r w:rsidR="004A601D">
        <w:rPr>
          <w:lang w:val="en-US"/>
        </w:rPr>
        <w:t>with a simple</w:t>
      </w:r>
      <w:r w:rsidR="003A53D4">
        <w:rPr>
          <w:lang w:val="en-US"/>
        </w:rPr>
        <w:t xml:space="preserve"> “applicable/non-applicable”</w:t>
      </w:r>
      <w:r w:rsidR="004A601D">
        <w:rPr>
          <w:lang w:val="en-US"/>
        </w:rPr>
        <w:t xml:space="preserve"> </w:t>
      </w:r>
      <w:r w:rsidR="00291B69">
        <w:rPr>
          <w:lang w:val="en-US"/>
        </w:rPr>
        <w:t>reply as for option A</w:t>
      </w:r>
      <w:r w:rsidR="000B4A17">
        <w:rPr>
          <w:lang w:val="en-US"/>
        </w:rPr>
        <w:t>.</w:t>
      </w:r>
      <w:r w:rsidR="0095718F">
        <w:rPr>
          <w:lang w:val="en-US"/>
        </w:rPr>
        <w:t xml:space="preserve"> </w:t>
      </w:r>
      <w:r w:rsidR="000B4A17">
        <w:rPr>
          <w:lang w:val="en-US"/>
        </w:rPr>
        <w:t xml:space="preserve">Thus, </w:t>
      </w:r>
      <w:r w:rsidR="00640C67">
        <w:rPr>
          <w:lang w:val="en-US"/>
        </w:rPr>
        <w:t>the UE should</w:t>
      </w:r>
      <w:r w:rsidR="00353A6B">
        <w:rPr>
          <w:lang w:val="en-US"/>
        </w:rPr>
        <w:t xml:space="preserve"> be allowed to</w:t>
      </w:r>
      <w:r w:rsidR="00640C67">
        <w:rPr>
          <w:lang w:val="en-US"/>
        </w:rPr>
        <w:t xml:space="preserve"> </w:t>
      </w:r>
      <w:r w:rsidR="0095718F">
        <w:rPr>
          <w:lang w:val="en-US"/>
        </w:rPr>
        <w:t>repl</w:t>
      </w:r>
      <w:r w:rsidR="00640C67">
        <w:rPr>
          <w:lang w:val="en-US"/>
        </w:rPr>
        <w:t>y</w:t>
      </w:r>
      <w:r w:rsidR="0095718F">
        <w:rPr>
          <w:lang w:val="en-US"/>
        </w:rPr>
        <w:t xml:space="preserve"> with a preferred set of inference related parameters that complement those parameters received from the network</w:t>
      </w:r>
      <w:r w:rsidR="003F26F4">
        <w:rPr>
          <w:lang w:val="en-US"/>
        </w:rPr>
        <w:t xml:space="preserve"> and together </w:t>
      </w:r>
      <w:r w:rsidR="00515F2D">
        <w:rPr>
          <w:lang w:val="en-US"/>
        </w:rPr>
        <w:t xml:space="preserve">provide enough </w:t>
      </w:r>
      <w:r w:rsidR="00803614">
        <w:rPr>
          <w:lang w:val="en-US"/>
        </w:rPr>
        <w:t>in</w:t>
      </w:r>
      <w:r w:rsidR="00423FC0">
        <w:rPr>
          <w:lang w:val="en-US"/>
        </w:rPr>
        <w:t xml:space="preserve">formation for the NW to configure an applicable </w:t>
      </w:r>
      <w:r w:rsidR="00C97F70">
        <w:rPr>
          <w:lang w:val="en-US"/>
        </w:rPr>
        <w:t xml:space="preserve">full </w:t>
      </w:r>
      <w:r w:rsidR="00423FC0">
        <w:rPr>
          <w:lang w:val="en-US"/>
        </w:rPr>
        <w:t>inference configuration</w:t>
      </w:r>
      <w:r w:rsidR="0095718F">
        <w:rPr>
          <w:lang w:val="en-US"/>
        </w:rPr>
        <w:t>.</w:t>
      </w:r>
      <w:r w:rsidR="00156452">
        <w:rPr>
          <w:lang w:val="en-US"/>
        </w:rPr>
        <w:t xml:space="preserve"> </w:t>
      </w:r>
      <w:r w:rsidR="00987A13">
        <w:rPr>
          <w:lang w:val="en-US"/>
        </w:rPr>
        <w:t xml:space="preserve"> </w:t>
      </w:r>
      <w:r w:rsidR="003749C5">
        <w:rPr>
          <w:lang w:val="en-US"/>
        </w:rPr>
        <w:t xml:space="preserve"> </w:t>
      </w:r>
    </w:p>
    <w:p w14:paraId="421415CB" w14:textId="1EB9B455" w:rsidR="00C87A12" w:rsidRDefault="00EB70A2" w:rsidP="00811736">
      <w:pPr>
        <w:pStyle w:val="BodyText"/>
      </w:pPr>
      <w:r>
        <w:t>Hence</w:t>
      </w:r>
      <w:r w:rsidR="007502D7">
        <w:t xml:space="preserve">, </w:t>
      </w:r>
      <w:r w:rsidR="00B27E63">
        <w:t>option B</w:t>
      </w:r>
      <w:r w:rsidR="00254B41">
        <w:t>-(b)</w:t>
      </w:r>
      <w:r w:rsidR="007502D7">
        <w:t xml:space="preserve"> enables</w:t>
      </w:r>
      <w:r>
        <w:t xml:space="preserve"> </w:t>
      </w:r>
      <w:r w:rsidR="00375338">
        <w:t>the</w:t>
      </w:r>
      <w:r w:rsidR="00D9104D" w:rsidRPr="009523D7">
        <w:t xml:space="preserve"> UE to send </w:t>
      </w:r>
      <w:r w:rsidR="003A0A33">
        <w:t>its own</w:t>
      </w:r>
      <w:r w:rsidR="00D9104D" w:rsidRPr="009523D7">
        <w:t xml:space="preserve"> preferred set of inference related parameters</w:t>
      </w:r>
      <w:r w:rsidR="00920DAD">
        <w:t xml:space="preserve">, </w:t>
      </w:r>
      <w:r w:rsidR="00920DAD" w:rsidRPr="009523D7">
        <w:t>upon</w:t>
      </w:r>
      <w:r w:rsidR="00920DAD">
        <w:t xml:space="preserve"> </w:t>
      </w:r>
      <w:r w:rsidR="002B667E">
        <w:t>configuration from the NW</w:t>
      </w:r>
      <w:r w:rsidR="00B46599">
        <w:t xml:space="preserve">. For example, </w:t>
      </w:r>
      <w:r w:rsidR="00D9104D" w:rsidRPr="009523D7">
        <w:t xml:space="preserve">the UE may have stored from earlier training phases (e.g. earlier times when the UE was present in that cell) some parameter sets </w:t>
      </w:r>
      <w:r w:rsidR="005530C6">
        <w:t xml:space="preserve">based on which it is has trained the model. Hence by receiving this minimum set of parameters, the UE may </w:t>
      </w:r>
      <w:r w:rsidR="00367D1C">
        <w:t xml:space="preserve">already </w:t>
      </w:r>
      <w:r w:rsidR="005530C6">
        <w:t xml:space="preserve">have enough information to determine </w:t>
      </w:r>
      <w:r w:rsidR="00D772C6">
        <w:t>how to make an</w:t>
      </w:r>
      <w:r w:rsidR="00D9104D" w:rsidRPr="009523D7">
        <w:t xml:space="preserve"> inference configuration applicable, so </w:t>
      </w:r>
      <w:r w:rsidR="00A456B3">
        <w:t xml:space="preserve">that </w:t>
      </w:r>
      <w:r w:rsidR="002A78EA">
        <w:t xml:space="preserve">it can inform the </w:t>
      </w:r>
      <w:proofErr w:type="spellStart"/>
      <w:r w:rsidR="002A78EA">
        <w:t>gNB</w:t>
      </w:r>
      <w:proofErr w:type="spellEnd"/>
      <w:r w:rsidR="002A78EA">
        <w:t xml:space="preserve"> about the applicability </w:t>
      </w:r>
      <w:proofErr w:type="gramStart"/>
      <w:r w:rsidR="002A78EA">
        <w:t>and</w:t>
      </w:r>
      <w:r w:rsidR="00815EBE">
        <w:t xml:space="preserve"> </w:t>
      </w:r>
      <w:r w:rsidR="00A456B3">
        <w:t>also</w:t>
      </w:r>
      <w:proofErr w:type="gramEnd"/>
      <w:r w:rsidR="00A456B3">
        <w:t xml:space="preserve"> </w:t>
      </w:r>
      <w:r w:rsidR="00815EBE">
        <w:t>about the</w:t>
      </w:r>
      <w:r w:rsidR="00EF5F38">
        <w:t xml:space="preserve"> recommended configuration </w:t>
      </w:r>
      <w:r w:rsidR="00A456B3">
        <w:t>for the full inference configuration, e.g. the UE may indicate the</w:t>
      </w:r>
      <w:r w:rsidR="00DC31F3">
        <w:t xml:space="preserve"> </w:t>
      </w:r>
      <w:proofErr w:type="spellStart"/>
      <w:r w:rsidR="00DC31F3">
        <w:t>SetA</w:t>
      </w:r>
      <w:proofErr w:type="spellEnd"/>
      <w:r w:rsidR="00DC31F3">
        <w:t>/</w:t>
      </w:r>
      <w:proofErr w:type="spellStart"/>
      <w:r w:rsidR="00DC31F3">
        <w:t>SetB</w:t>
      </w:r>
      <w:proofErr w:type="spellEnd"/>
      <w:r w:rsidR="00DC31F3">
        <w:t xml:space="preserve"> </w:t>
      </w:r>
      <w:r w:rsidR="00262835">
        <w:t xml:space="preserve">that </w:t>
      </w:r>
      <w:r w:rsidR="00BB61D7">
        <w:t>would</w:t>
      </w:r>
      <w:r w:rsidR="00262835">
        <w:t xml:space="preserve"> be applicable</w:t>
      </w:r>
      <w:r w:rsidR="00D9104D" w:rsidRPr="009523D7">
        <w:t>.</w:t>
      </w:r>
      <w:r w:rsidR="00D9104D">
        <w:t xml:space="preserve">   </w:t>
      </w:r>
    </w:p>
    <w:p w14:paraId="01F5BEFD" w14:textId="72C9073B" w:rsidR="007C35AE" w:rsidRDefault="00C87A12" w:rsidP="00811736">
      <w:pPr>
        <w:pStyle w:val="BodyText"/>
        <w:rPr>
          <w:lang w:val="en-US"/>
        </w:rPr>
      </w:pPr>
      <w:r>
        <w:rPr>
          <w:lang w:val="en-US"/>
        </w:rPr>
        <w:t xml:space="preserve">From the signaling message perspective, it is natural to include the small set of parameters for option B within </w:t>
      </w:r>
      <w:proofErr w:type="spellStart"/>
      <w:r w:rsidRPr="00AD3287">
        <w:rPr>
          <w:i/>
          <w:iCs/>
          <w:lang w:val="en-US"/>
        </w:rPr>
        <w:t>otherConfig</w:t>
      </w:r>
      <w:proofErr w:type="spellEnd"/>
      <w:r>
        <w:rPr>
          <w:lang w:val="en-US"/>
        </w:rPr>
        <w:t xml:space="preserve">, so that the UE can reply with its preference in the UAI, based on the existing framework to report UE preference or assistance information. Another advantage of sending the partial configuration in </w:t>
      </w:r>
      <w:proofErr w:type="spellStart"/>
      <w:r>
        <w:rPr>
          <w:i/>
          <w:iCs/>
          <w:lang w:val="en-US"/>
        </w:rPr>
        <w:t>otherConfig</w:t>
      </w:r>
      <w:proofErr w:type="spellEnd"/>
      <w:r>
        <w:rPr>
          <w:lang w:val="en-US"/>
        </w:rPr>
        <w:t xml:space="preserve"> is that the NW can check the applicability at the UE</w:t>
      </w:r>
      <w:r w:rsidR="0060500A">
        <w:rPr>
          <w:lang w:val="en-US"/>
        </w:rPr>
        <w:t xml:space="preserve"> for </w:t>
      </w:r>
      <w:r w:rsidR="009969EB">
        <w:rPr>
          <w:lang w:val="en-US"/>
        </w:rPr>
        <w:t>a non-serving cell,</w:t>
      </w:r>
      <w:r>
        <w:rPr>
          <w:lang w:val="en-US"/>
        </w:rPr>
        <w:t xml:space="preserve"> before configuring </w:t>
      </w:r>
      <w:r w:rsidR="006E02AC">
        <w:rPr>
          <w:lang w:val="en-US"/>
        </w:rPr>
        <w:t>that</w:t>
      </w:r>
      <w:r>
        <w:rPr>
          <w:lang w:val="en-US"/>
        </w:rPr>
        <w:t xml:space="preserve"> cell for </w:t>
      </w:r>
      <w:r w:rsidR="00E57137">
        <w:rPr>
          <w:lang w:val="en-US"/>
        </w:rPr>
        <w:t>the</w:t>
      </w:r>
      <w:r>
        <w:rPr>
          <w:lang w:val="en-US"/>
        </w:rPr>
        <w:t xml:space="preserve"> UE. </w:t>
      </w:r>
      <w:r w:rsidR="00FC7CD2">
        <w:rPr>
          <w:lang w:val="en-US"/>
        </w:rPr>
        <w:t xml:space="preserve">This is not possible with </w:t>
      </w:r>
      <w:r w:rsidR="00011704" w:rsidRPr="00BF7528">
        <w:rPr>
          <w:i/>
          <w:iCs/>
          <w:lang w:val="en-US"/>
        </w:rPr>
        <w:t>CSI-ReportConfig</w:t>
      </w:r>
      <w:r w:rsidR="00011704">
        <w:rPr>
          <w:lang w:val="en-US"/>
        </w:rPr>
        <w:t xml:space="preserve"> and </w:t>
      </w:r>
      <w:r>
        <w:rPr>
          <w:lang w:val="en-US"/>
        </w:rPr>
        <w:t xml:space="preserve">is important since it can help the </w:t>
      </w:r>
      <w:proofErr w:type="spellStart"/>
      <w:r>
        <w:rPr>
          <w:lang w:val="en-US"/>
        </w:rPr>
        <w:t>gNB</w:t>
      </w:r>
      <w:proofErr w:type="spellEnd"/>
      <w:r>
        <w:rPr>
          <w:lang w:val="en-US"/>
        </w:rPr>
        <w:t xml:space="preserve"> to decide whether </w:t>
      </w:r>
      <w:r>
        <w:rPr>
          <w:lang w:val="en-US"/>
        </w:rPr>
        <w:lastRenderedPageBreak/>
        <w:t xml:space="preserve">to configure CA or not. Namely, before configuring CA, the </w:t>
      </w:r>
      <w:proofErr w:type="spellStart"/>
      <w:r>
        <w:rPr>
          <w:lang w:val="en-US"/>
        </w:rPr>
        <w:t>gNB</w:t>
      </w:r>
      <w:proofErr w:type="spellEnd"/>
      <w:r>
        <w:rPr>
          <w:lang w:val="en-US"/>
        </w:rPr>
        <w:t xml:space="preserve"> considers the increase in the energy consumption, among other aspects. If the </w:t>
      </w:r>
      <w:proofErr w:type="spellStart"/>
      <w:r>
        <w:rPr>
          <w:lang w:val="en-US"/>
        </w:rPr>
        <w:t>gNB</w:t>
      </w:r>
      <w:proofErr w:type="spellEnd"/>
      <w:r>
        <w:rPr>
          <w:lang w:val="en-US"/>
        </w:rPr>
        <w:t xml:space="preserve"> knows that the UE can apply an inference configuration and thus needs to monitor only a reduced set of RSs in a CC, then th</w:t>
      </w:r>
      <w:r w:rsidR="008C11EF">
        <w:rPr>
          <w:lang w:val="en-US"/>
        </w:rPr>
        <w:t xml:space="preserve">e </w:t>
      </w:r>
      <w:proofErr w:type="spellStart"/>
      <w:r w:rsidR="008C11EF">
        <w:rPr>
          <w:lang w:val="en-US"/>
        </w:rPr>
        <w:t>gNB</w:t>
      </w:r>
      <w:proofErr w:type="spellEnd"/>
      <w:r>
        <w:rPr>
          <w:lang w:val="en-US"/>
        </w:rPr>
        <w:t xml:space="preserve"> </w:t>
      </w:r>
      <w:r w:rsidR="008C11EF">
        <w:rPr>
          <w:lang w:val="en-US"/>
        </w:rPr>
        <w:t>has</w:t>
      </w:r>
      <w:r>
        <w:rPr>
          <w:lang w:val="en-US"/>
        </w:rPr>
        <w:t xml:space="preserve"> an incentive to </w:t>
      </w:r>
      <w:r w:rsidR="008C11EF">
        <w:rPr>
          <w:lang w:val="en-US"/>
        </w:rPr>
        <w:t>configure</w:t>
      </w:r>
      <w:r>
        <w:rPr>
          <w:lang w:val="en-US"/>
        </w:rPr>
        <w:t xml:space="preserve"> CA, given the low energy cost.</w:t>
      </w:r>
      <w:r w:rsidR="008C11EF">
        <w:rPr>
          <w:lang w:val="en-US"/>
        </w:rPr>
        <w:t xml:space="preserve"> Similarly, there is an incentive </w:t>
      </w:r>
      <w:r w:rsidR="000D582E">
        <w:rPr>
          <w:lang w:val="en-US"/>
        </w:rPr>
        <w:t xml:space="preserve">also </w:t>
      </w:r>
      <w:r w:rsidR="008C11EF">
        <w:rPr>
          <w:lang w:val="en-US"/>
        </w:rPr>
        <w:t>for the UE to operate</w:t>
      </w:r>
      <w:r w:rsidR="00AF46A6">
        <w:rPr>
          <w:lang w:val="en-US"/>
        </w:rPr>
        <w:t xml:space="preserve"> with CA</w:t>
      </w:r>
      <w:r w:rsidR="00E00366">
        <w:rPr>
          <w:lang w:val="en-US"/>
        </w:rPr>
        <w:t xml:space="preserve"> and </w:t>
      </w:r>
      <w:r w:rsidR="00CE22E3">
        <w:rPr>
          <w:lang w:val="en-US"/>
        </w:rPr>
        <w:t xml:space="preserve">inference configuration(s), </w:t>
      </w:r>
      <w:r w:rsidR="009053C0">
        <w:rPr>
          <w:lang w:val="en-US"/>
        </w:rPr>
        <w:t>due to the low</w:t>
      </w:r>
      <w:r w:rsidR="00F61DE6">
        <w:rPr>
          <w:lang w:val="en-US"/>
        </w:rPr>
        <w:t>er</w:t>
      </w:r>
      <w:r w:rsidR="009053C0">
        <w:rPr>
          <w:lang w:val="en-US"/>
        </w:rPr>
        <w:t xml:space="preserve"> energy cost</w:t>
      </w:r>
      <w:r w:rsidR="00F61DE6">
        <w:rPr>
          <w:lang w:val="en-US"/>
        </w:rPr>
        <w:t xml:space="preserve"> compared with conventional non-AIML based L1 measurements</w:t>
      </w:r>
      <w:r w:rsidR="009053C0">
        <w:rPr>
          <w:lang w:val="en-US"/>
        </w:rPr>
        <w:t>.</w:t>
      </w:r>
      <w:r w:rsidR="00D9104D">
        <w:t xml:space="preserve"> </w:t>
      </w:r>
      <w:r w:rsidR="000B419D">
        <w:t>An</w:t>
      </w:r>
      <w:r w:rsidR="00F24E5B" w:rsidRPr="00F24E5B">
        <w:t xml:space="preserve">other use case </w:t>
      </w:r>
      <w:r w:rsidR="000B419D">
        <w:t xml:space="preserve">for this </w:t>
      </w:r>
      <w:r w:rsidR="00F24E5B" w:rsidRPr="00F24E5B">
        <w:t xml:space="preserve">is </w:t>
      </w:r>
      <w:r w:rsidR="000B419D">
        <w:t>the</w:t>
      </w:r>
      <w:r w:rsidR="00F24E5B" w:rsidRPr="00F24E5B">
        <w:t xml:space="preserve"> </w:t>
      </w:r>
      <w:r w:rsidR="000B419D">
        <w:t>handover</w:t>
      </w:r>
      <w:r w:rsidR="00F24E5B" w:rsidRPr="00F24E5B">
        <w:t xml:space="preserve">. If the source </w:t>
      </w:r>
      <w:proofErr w:type="spellStart"/>
      <w:r w:rsidR="00F24E5B" w:rsidRPr="00F24E5B">
        <w:t>gNB</w:t>
      </w:r>
      <w:proofErr w:type="spellEnd"/>
      <w:r w:rsidR="00F24E5B" w:rsidRPr="00F24E5B">
        <w:t xml:space="preserve"> knows that the UE has </w:t>
      </w:r>
      <w:r w:rsidR="00FC4098">
        <w:t>a partial inference configuration</w:t>
      </w:r>
      <w:r w:rsidR="00F24E5B" w:rsidRPr="00F24E5B">
        <w:t xml:space="preserve"> applicable</w:t>
      </w:r>
      <w:r w:rsidR="001622B8">
        <w:t xml:space="preserve"> </w:t>
      </w:r>
      <w:r w:rsidR="001622B8" w:rsidRPr="00F24E5B">
        <w:t xml:space="preserve">for a target </w:t>
      </w:r>
      <w:r w:rsidR="001622B8">
        <w:t>cell</w:t>
      </w:r>
      <w:r w:rsidR="00F24E5B" w:rsidRPr="00F24E5B">
        <w:t>, this info</w:t>
      </w:r>
      <w:r w:rsidR="00645B58">
        <w:t>rmation</w:t>
      </w:r>
      <w:r w:rsidR="00F24E5B" w:rsidRPr="00F24E5B">
        <w:t xml:space="preserve"> can be sent to the target</w:t>
      </w:r>
      <w:r w:rsidR="003E18F6">
        <w:t xml:space="preserve"> (by forwarding the </w:t>
      </w:r>
      <w:r w:rsidR="002024A1">
        <w:t xml:space="preserve">UAI </w:t>
      </w:r>
      <w:r w:rsidR="00D514BB">
        <w:t xml:space="preserve">to the </w:t>
      </w:r>
      <w:r w:rsidR="00CE1126">
        <w:t>target with existing procedures</w:t>
      </w:r>
      <w:r w:rsidR="003E18F6">
        <w:t>)</w:t>
      </w:r>
      <w:r w:rsidR="00F24E5B" w:rsidRPr="00F24E5B">
        <w:t>, and the target does not need to transmit the associated reference signals</w:t>
      </w:r>
      <w:r w:rsidR="00E447DC">
        <w:t xml:space="preserve"> on which the UE can perform predictions</w:t>
      </w:r>
      <w:r w:rsidR="00645B58">
        <w:t>.</w:t>
      </w:r>
      <w:r w:rsidR="00D9104D">
        <w:t xml:space="preserve"> </w:t>
      </w:r>
    </w:p>
    <w:p w14:paraId="1ADE717D" w14:textId="02A65933" w:rsidR="00224EB4" w:rsidRDefault="00B82814" w:rsidP="006A5ED0">
      <w:pPr>
        <w:pStyle w:val="Proposal"/>
      </w:pPr>
      <w:bookmarkStart w:id="15" w:name="_Toc194041549"/>
      <w:r>
        <w:t>Option B is supported only if</w:t>
      </w:r>
      <w:r w:rsidR="005B0BC8">
        <w:t xml:space="preserve"> </w:t>
      </w:r>
      <w:r w:rsidR="003D0E1C">
        <w:t xml:space="preserve">the NW can send a minimum set of inference related parameters (e.g. associated IDs, or number of beams in Set A/B, or an empty configuration) and </w:t>
      </w:r>
      <w:r w:rsidR="00613E37">
        <w:t>the UE</w:t>
      </w:r>
      <w:r w:rsidR="003D0E1C">
        <w:t xml:space="preserve"> can</w:t>
      </w:r>
      <w:r w:rsidR="00613E37">
        <w:t xml:space="preserve"> </w:t>
      </w:r>
      <w:r w:rsidR="00326298">
        <w:t>reply</w:t>
      </w:r>
      <w:r w:rsidR="003D0E1C">
        <w:t xml:space="preserve"> in</w:t>
      </w:r>
      <w:r w:rsidR="003A1123">
        <w:t xml:space="preserve"> the applicability report</w:t>
      </w:r>
      <w:r w:rsidR="00FE6A45">
        <w:t xml:space="preserve"> with preferred sets </w:t>
      </w:r>
      <w:r w:rsidR="00365C37">
        <w:t xml:space="preserve">of </w:t>
      </w:r>
      <w:r w:rsidR="000146AD">
        <w:t xml:space="preserve">parameters </w:t>
      </w:r>
      <w:r w:rsidR="0083054C">
        <w:t>(e.g. the specific Set(s) A/B that would be applicable)</w:t>
      </w:r>
      <w:r w:rsidDel="00071EF8">
        <w:t xml:space="preserve"> </w:t>
      </w:r>
      <w:r w:rsidR="00185B5B">
        <w:t>that complement</w:t>
      </w:r>
      <w:r w:rsidR="00846AEC">
        <w:t xml:space="preserve"> those from the NW</w:t>
      </w:r>
      <w:r w:rsidR="00793744">
        <w:t xml:space="preserve">. Based </w:t>
      </w:r>
      <w:r w:rsidR="00E52A95">
        <w:t xml:space="preserve">on this received preferred sets of parameters, the </w:t>
      </w:r>
      <w:proofErr w:type="spellStart"/>
      <w:r w:rsidR="00E52A95">
        <w:t>gNB</w:t>
      </w:r>
      <w:proofErr w:type="spellEnd"/>
      <w:r w:rsidR="00E52A95">
        <w:t xml:space="preserve"> can </w:t>
      </w:r>
      <w:r w:rsidR="001C1D9A">
        <w:t>then configure the</w:t>
      </w:r>
      <w:r>
        <w:t xml:space="preserve"> </w:t>
      </w:r>
      <w:r w:rsidR="001C1D9A">
        <w:t>full</w:t>
      </w:r>
      <w:r w:rsidR="004056B3">
        <w:t xml:space="preserve"> inference configuration</w:t>
      </w:r>
      <w:r>
        <w:t>.</w:t>
      </w:r>
      <w:bookmarkEnd w:id="15"/>
      <w:r w:rsidR="005B0BC8">
        <w:t xml:space="preserve"> </w:t>
      </w:r>
    </w:p>
    <w:p w14:paraId="4D155EE3" w14:textId="0D30E391" w:rsidR="006A5ED0" w:rsidRDefault="006A5ED0" w:rsidP="006A5ED0">
      <w:pPr>
        <w:pStyle w:val="Proposal"/>
      </w:pPr>
      <w:bookmarkStart w:id="16" w:name="_Toc194041550"/>
      <w:r>
        <w:t>The one or more set(s) of inference related parameters for applicability report (</w:t>
      </w:r>
      <w:r w:rsidR="00B82814">
        <w:t>option</w:t>
      </w:r>
      <w:r>
        <w:t xml:space="preserve"> B) are sent to the UE in </w:t>
      </w:r>
      <w:proofErr w:type="spellStart"/>
      <w:r>
        <w:rPr>
          <w:i/>
          <w:iCs/>
        </w:rPr>
        <w:t>otherConfig</w:t>
      </w:r>
      <w:proofErr w:type="spellEnd"/>
      <w:r>
        <w:t xml:space="preserve"> and the UE responds by sending the applicability report via UAI.</w:t>
      </w:r>
      <w:bookmarkEnd w:id="16"/>
      <w:r>
        <w:t xml:space="preserve">     </w:t>
      </w:r>
      <w:bookmarkStart w:id="17" w:name="_Toc189120673"/>
      <w:bookmarkStart w:id="18" w:name="_Toc189151211"/>
      <w:bookmarkStart w:id="19" w:name="_Toc189151213"/>
      <w:bookmarkStart w:id="20" w:name="_Toc189151214"/>
      <w:bookmarkStart w:id="21" w:name="_Toc189151215"/>
      <w:bookmarkStart w:id="22" w:name="_Toc189151216"/>
      <w:bookmarkStart w:id="23" w:name="_Toc189151217"/>
      <w:bookmarkStart w:id="24" w:name="_Toc189151218"/>
      <w:bookmarkStart w:id="25" w:name="_Toc189120681"/>
      <w:bookmarkStart w:id="26" w:name="_Toc189151219"/>
      <w:bookmarkStart w:id="27" w:name="_Toc189151220"/>
      <w:bookmarkStart w:id="28" w:name="_Toc189151229"/>
      <w:bookmarkStart w:id="29" w:name="_Toc189151230"/>
      <w:bookmarkStart w:id="30" w:name="_Toc189151254"/>
      <w:bookmarkStart w:id="31" w:name="_Toc189151255"/>
      <w:bookmarkStart w:id="32" w:name="_Toc189151272"/>
      <w:bookmarkStart w:id="33" w:name="_Toc189151297"/>
      <w:bookmarkStart w:id="34" w:name="_Toc18912076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33FE9DF" w14:textId="77777777" w:rsidR="00F61BFA" w:rsidRDefault="00F61BFA" w:rsidP="00D43CC6">
      <w:pPr>
        <w:jc w:val="both"/>
        <w:rPr>
          <w:rFonts w:ascii="Arial" w:hAnsi="Arial" w:cs="Arial"/>
          <w:lang w:val="en-US" w:eastAsia="zh-CN"/>
        </w:rPr>
      </w:pPr>
    </w:p>
    <w:p w14:paraId="070AC66A" w14:textId="726342D5" w:rsidR="00191FB4" w:rsidRDefault="002D2BE8" w:rsidP="00C51717">
      <w:pPr>
        <w:pStyle w:val="Heading2"/>
      </w:pPr>
      <w:r w:rsidRPr="00E848B1">
        <w:t>2.</w:t>
      </w:r>
      <w:r w:rsidR="004C69BA">
        <w:t>3</w:t>
      </w:r>
      <w:r w:rsidRPr="00E848B1">
        <w:tab/>
      </w:r>
      <w:r>
        <w:t>Functionality activation/deactivation</w:t>
      </w:r>
    </w:p>
    <w:p w14:paraId="330251A3" w14:textId="2D68E8C1" w:rsidR="0095714F" w:rsidRDefault="0095714F" w:rsidP="007018CB">
      <w:pPr>
        <w:jc w:val="both"/>
        <w:rPr>
          <w:rFonts w:ascii="Arial" w:eastAsia="Arial" w:hAnsi="Arial" w:cs="Arial"/>
        </w:rPr>
      </w:pPr>
      <w:r>
        <w:rPr>
          <w:rFonts w:ascii="Arial" w:eastAsia="Arial" w:hAnsi="Arial" w:cs="Arial"/>
        </w:rPr>
        <w:t>RAN2#127</w:t>
      </w:r>
      <w:r w:rsidR="005535DE">
        <w:rPr>
          <w:rFonts w:ascii="Arial" w:eastAsia="Arial" w:hAnsi="Arial" w:cs="Arial"/>
        </w:rPr>
        <w:t>bis</w:t>
      </w:r>
      <w:r>
        <w:rPr>
          <w:rFonts w:ascii="Arial" w:eastAsia="Arial" w:hAnsi="Arial" w:cs="Arial"/>
        </w:rPr>
        <w:t xml:space="preserve"> agreed that:</w:t>
      </w:r>
    </w:p>
    <w:p w14:paraId="752AAB8B" w14:textId="77777777" w:rsidR="00A410DF" w:rsidRPr="00A410DF" w:rsidRDefault="00A410DF" w:rsidP="00811736">
      <w:pPr>
        <w:numPr>
          <w:ilvl w:val="0"/>
          <w:numId w:val="15"/>
        </w:num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jc w:val="both"/>
        <w:textAlignment w:val="auto"/>
        <w:rPr>
          <w:rFonts w:ascii="Calibri" w:eastAsia="Calibri" w:hAnsi="Calibri" w:cs="Calibri"/>
          <w:sz w:val="22"/>
          <w:szCs w:val="22"/>
          <w:lang w:val="en-US" w:eastAsia="zh-CN"/>
        </w:rPr>
      </w:pPr>
      <w:r w:rsidRPr="00811736">
        <w:rPr>
          <w:rFonts w:ascii="Calibri" w:eastAsia="Calibri" w:hAnsi="Calibri" w:cs="Calibri"/>
          <w:sz w:val="22"/>
          <w:szCs w:val="22"/>
          <w:lang w:val="en-US" w:eastAsia="zh-CN"/>
        </w:rPr>
        <w:t>UE can report to the network when an applicable AI functionality becomes non-applicable</w:t>
      </w:r>
      <w:r w:rsidRPr="23CE531C">
        <w:rPr>
          <w:rFonts w:ascii="Calibri" w:eastAsia="Calibri" w:hAnsi="Calibri" w:cs="Calibri"/>
          <w:sz w:val="22"/>
          <w:szCs w:val="22"/>
          <w:lang w:val="en-US" w:eastAsia="zh-CN"/>
        </w:rPr>
        <w:t>.  FFS how this is signaled (e.g. explicitly/implicitly).  Consider different scenarios, whether it is regarding an active functionality)</w:t>
      </w:r>
    </w:p>
    <w:p w14:paraId="449BC04A" w14:textId="77777777" w:rsidR="0095714F" w:rsidRDefault="0095714F" w:rsidP="000B5119">
      <w:pPr>
        <w:jc w:val="both"/>
        <w:rPr>
          <w:rFonts w:ascii="Arial" w:eastAsia="Arial" w:hAnsi="Arial" w:cs="Arial"/>
        </w:rPr>
      </w:pPr>
    </w:p>
    <w:p w14:paraId="2F79D278" w14:textId="36B4E4BF" w:rsidR="000B5119" w:rsidRPr="005461C6" w:rsidRDefault="00A410DF" w:rsidP="000B5119">
      <w:pPr>
        <w:jc w:val="both"/>
        <w:rPr>
          <w:rFonts w:ascii="Arial" w:eastAsia="Arial" w:hAnsi="Arial" w:cs="Arial"/>
        </w:rPr>
      </w:pPr>
      <w:r>
        <w:rPr>
          <w:rFonts w:ascii="Arial" w:eastAsia="Arial" w:hAnsi="Arial" w:cs="Arial"/>
        </w:rPr>
        <w:t xml:space="preserve">Further, </w:t>
      </w:r>
      <w:r w:rsidR="00356E85">
        <w:rPr>
          <w:rFonts w:ascii="Arial" w:eastAsia="Arial" w:hAnsi="Arial" w:cs="Arial"/>
        </w:rPr>
        <w:t xml:space="preserve">RAN2#128 agreed </w:t>
      </w:r>
      <w:r w:rsidR="009D4F04">
        <w:rPr>
          <w:rFonts w:ascii="Arial" w:eastAsia="Arial" w:hAnsi="Arial" w:cs="Arial"/>
        </w:rPr>
        <w:t>that</w:t>
      </w:r>
      <w:r w:rsidR="00070376">
        <w:rPr>
          <w:rFonts w:ascii="Arial" w:eastAsia="Arial" w:hAnsi="Arial" w:cs="Arial"/>
        </w:rPr>
        <w:t>:</w:t>
      </w:r>
      <w:r w:rsidR="009D4F04">
        <w:rPr>
          <w:rFonts w:ascii="Arial" w:eastAsia="Arial" w:hAnsi="Arial" w:cs="Arial"/>
        </w:rPr>
        <w:t xml:space="preserve"> </w:t>
      </w:r>
    </w:p>
    <w:tbl>
      <w:tblPr>
        <w:tblStyle w:val="TableGrid"/>
        <w:tblW w:w="0" w:type="auto"/>
        <w:tblLayout w:type="fixed"/>
        <w:tblLook w:val="06A0" w:firstRow="1" w:lastRow="0" w:firstColumn="1" w:lastColumn="0" w:noHBand="1" w:noVBand="1"/>
      </w:tblPr>
      <w:tblGrid>
        <w:gridCol w:w="9630"/>
      </w:tblGrid>
      <w:tr w:rsidR="000B5119" w14:paraId="69C78DC4" w14:textId="77777777" w:rsidTr="00CA1112">
        <w:trPr>
          <w:trHeight w:val="300"/>
        </w:trPr>
        <w:tc>
          <w:tcPr>
            <w:tcW w:w="9630" w:type="dxa"/>
          </w:tcPr>
          <w:p w14:paraId="18FAD4EF" w14:textId="4317C62F" w:rsidR="000B5119" w:rsidRPr="00D70EF3" w:rsidRDefault="00C90D5E" w:rsidP="0020344E">
            <w:pPr>
              <w:spacing w:after="0"/>
              <w:ind w:left="301" w:hanging="301"/>
              <w:rPr>
                <w:rFonts w:ascii="Arial" w:eastAsia="Arial" w:hAnsi="Arial" w:cs="Arial"/>
                <w:sz w:val="20"/>
                <w:szCs w:val="20"/>
                <w:lang w:val="en-US"/>
              </w:rPr>
            </w:pPr>
            <w:r>
              <w:rPr>
                <w:rFonts w:ascii="Calibri" w:hAnsi="Calibri" w:cs="Calibri"/>
                <w:lang w:val="en-US" w:eastAsia="en-US"/>
              </w:rPr>
              <w:t xml:space="preserve">2. </w:t>
            </w:r>
            <w:r w:rsidRPr="00C90D5E">
              <w:rPr>
                <w:rFonts w:ascii="Calibri" w:hAnsi="Calibri" w:cs="Calibri"/>
                <w:lang w:val="en-US" w:eastAsia="en-US"/>
              </w:rPr>
              <w:t>When a functionality becomes non-applicable the UE doesn’t autonomously deactivate. NW is expected to deactivate active functionality when it receives report from UE that it is non-applicable.</w:t>
            </w:r>
          </w:p>
        </w:tc>
      </w:tr>
    </w:tbl>
    <w:p w14:paraId="3B7FC372" w14:textId="77777777" w:rsidR="000B5119" w:rsidRDefault="000B5119" w:rsidP="001724EE"/>
    <w:p w14:paraId="2E5D72CA" w14:textId="77777777" w:rsidR="00313897" w:rsidRDefault="00070376" w:rsidP="00840BEC">
      <w:pPr>
        <w:pStyle w:val="BodyText"/>
      </w:pPr>
      <w:r>
        <w:t xml:space="preserve">Given the two agreements above, it is </w:t>
      </w:r>
      <w:r w:rsidR="002971E0">
        <w:t>critical for the network to be informed about</w:t>
      </w:r>
      <w:r w:rsidR="009C794A">
        <w:t xml:space="preserve"> </w:t>
      </w:r>
      <w:r w:rsidR="001A2F05">
        <w:t xml:space="preserve">functionalities/configurations that </w:t>
      </w:r>
      <w:r w:rsidR="00380A76">
        <w:t xml:space="preserve">become non-applicable as soon as possible, so that the network can </w:t>
      </w:r>
      <w:r w:rsidR="009D44FB">
        <w:t>deact</w:t>
      </w:r>
      <w:r w:rsidR="008353E3">
        <w:t>ivate those functionalities/configurations.</w:t>
      </w:r>
      <w:r w:rsidR="00A522BC">
        <w:t xml:space="preserve"> Thus, </w:t>
      </w:r>
      <w:r w:rsidR="00163435">
        <w:t xml:space="preserve">it should be mandated </w:t>
      </w:r>
      <w:r w:rsidR="00433C5D">
        <w:t xml:space="preserve">(and not optional) </w:t>
      </w:r>
      <w:r w:rsidR="00163435">
        <w:t>that the UE reports when a</w:t>
      </w:r>
      <w:r w:rsidR="00497EF3">
        <w:t>n applicable</w:t>
      </w:r>
      <w:r w:rsidR="00163435">
        <w:t xml:space="preserve"> functionality/configuration becomes </w:t>
      </w:r>
      <w:r w:rsidR="00497EF3">
        <w:t>non-applicable.</w:t>
      </w:r>
      <w:r w:rsidR="008353E3">
        <w:t xml:space="preserve"> This aspect was also discussed in RAN2#</w:t>
      </w:r>
      <w:proofErr w:type="gramStart"/>
      <w:r w:rsidR="008353E3">
        <w:t>128</w:t>
      </w:r>
      <w:proofErr w:type="gramEnd"/>
      <w:r w:rsidR="005F359C">
        <w:t xml:space="preserve"> and it was suggested that we revise </w:t>
      </w:r>
      <w:r w:rsidR="00113484">
        <w:t>the</w:t>
      </w:r>
      <w:r w:rsidR="00996409">
        <w:t xml:space="preserve"> agreement </w:t>
      </w:r>
      <w:r w:rsidR="00CD2C2A">
        <w:t xml:space="preserve">from RAN2#127bis as follows: </w:t>
      </w:r>
      <w:r w:rsidR="00CD2C2A" w:rsidRPr="00CD2C2A">
        <w:t>“</w:t>
      </w:r>
      <w:r w:rsidR="00CD2C2A" w:rsidRPr="0020344E">
        <w:t xml:space="preserve">UE </w:t>
      </w:r>
      <w:r w:rsidR="00CD2C2A" w:rsidRPr="0020344E">
        <w:rPr>
          <w:b/>
          <w:bCs/>
          <w:u w:val="single"/>
        </w:rPr>
        <w:t>shall</w:t>
      </w:r>
      <w:r w:rsidR="00CD2C2A" w:rsidRPr="0020344E">
        <w:t xml:space="preserve"> report to the network when an applicable AI functionality becomes non-applicable.</w:t>
      </w:r>
      <w:r w:rsidR="00CD2C2A" w:rsidRPr="00CD2C2A">
        <w:t>”</w:t>
      </w:r>
      <w:r w:rsidR="009C794A">
        <w:t xml:space="preserve"> </w:t>
      </w:r>
    </w:p>
    <w:p w14:paraId="397C5A32" w14:textId="429338D5" w:rsidR="006440F2" w:rsidRDefault="000F5F31" w:rsidP="0020344E">
      <w:pPr>
        <w:pStyle w:val="Proposal"/>
      </w:pPr>
      <w:bookmarkStart w:id="35" w:name="_Toc194041551"/>
      <w:r>
        <w:t xml:space="preserve">Revise </w:t>
      </w:r>
      <w:r w:rsidR="0080285C">
        <w:t xml:space="preserve">agreement 3 from RAN2#127bis as: “UE </w:t>
      </w:r>
      <w:r w:rsidR="0080285C" w:rsidRPr="0020344E">
        <w:rPr>
          <w:u w:val="single"/>
        </w:rPr>
        <w:t>shall</w:t>
      </w:r>
      <w:r w:rsidR="0080285C">
        <w:t xml:space="preserve"> report to the network when an applicable AI functionality becomes non-applicable.”</w:t>
      </w:r>
      <w:bookmarkEnd w:id="35"/>
      <w:r w:rsidR="002971E0">
        <w:t xml:space="preserve"> </w:t>
      </w:r>
    </w:p>
    <w:p w14:paraId="384FCDE3" w14:textId="77777777" w:rsidR="00B82814" w:rsidRDefault="00B82814" w:rsidP="00B82814">
      <w:pPr>
        <w:pStyle w:val="BodyText"/>
        <w:rPr>
          <w:lang w:val="en-US"/>
        </w:rPr>
      </w:pPr>
    </w:p>
    <w:p w14:paraId="63F3F6FD" w14:textId="4DC5CCD4" w:rsidR="00B82814" w:rsidRDefault="00B82814" w:rsidP="00B82814">
      <w:pPr>
        <w:pStyle w:val="BodyText"/>
        <w:rPr>
          <w:lang w:val="en-US"/>
        </w:rPr>
      </w:pPr>
      <w:r>
        <w:rPr>
          <w:lang w:val="en-US"/>
        </w:rPr>
        <w:t>Further, RAN2#129 agreed that:</w:t>
      </w:r>
    </w:p>
    <w:tbl>
      <w:tblPr>
        <w:tblStyle w:val="TableGrid"/>
        <w:tblW w:w="0" w:type="auto"/>
        <w:tblLook w:val="04A0" w:firstRow="1" w:lastRow="0" w:firstColumn="1" w:lastColumn="0" w:noHBand="0" w:noVBand="1"/>
      </w:tblPr>
      <w:tblGrid>
        <w:gridCol w:w="9628"/>
      </w:tblGrid>
      <w:tr w:rsidR="00B82814" w14:paraId="26DED29D" w14:textId="77777777">
        <w:tc>
          <w:tcPr>
            <w:tcW w:w="9628" w:type="dxa"/>
          </w:tcPr>
          <w:p w14:paraId="215722CD" w14:textId="77777777" w:rsidR="00B82814" w:rsidRPr="007C157C" w:rsidRDefault="00B82814" w:rsidP="00B82814">
            <w:pPr>
              <w:pStyle w:val="Agreement"/>
              <w:ind w:left="360"/>
              <w:rPr>
                <w:b w:val="0"/>
                <w:bCs/>
                <w:sz w:val="20"/>
                <w:szCs w:val="20"/>
              </w:rPr>
            </w:pPr>
            <w:r w:rsidRPr="007C157C">
              <w:rPr>
                <w:b w:val="0"/>
                <w:bCs/>
                <w:sz w:val="20"/>
                <w:szCs w:val="20"/>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tc>
      </w:tr>
    </w:tbl>
    <w:p w14:paraId="4D429718" w14:textId="77777777" w:rsidR="00B82814" w:rsidRDefault="00B82814" w:rsidP="00B82814">
      <w:pPr>
        <w:pStyle w:val="BodyText"/>
        <w:rPr>
          <w:lang w:val="en-US"/>
        </w:rPr>
      </w:pPr>
    </w:p>
    <w:p w14:paraId="7CA3D628" w14:textId="56FB95E8" w:rsidR="00B82814" w:rsidRDefault="001E7D13" w:rsidP="002A6618">
      <w:pPr>
        <w:pStyle w:val="BodyText"/>
        <w:rPr>
          <w:lang w:val="en-US"/>
        </w:rPr>
      </w:pPr>
      <w:r>
        <w:rPr>
          <w:lang w:val="en-US"/>
        </w:rPr>
        <w:t>I</w:t>
      </w:r>
      <w:r w:rsidR="00794F7E">
        <w:rPr>
          <w:lang w:val="en-US"/>
        </w:rPr>
        <w:t xml:space="preserve">t </w:t>
      </w:r>
      <w:r w:rsidR="00582719">
        <w:rPr>
          <w:lang w:val="en-US"/>
        </w:rPr>
        <w:t xml:space="preserve">was </w:t>
      </w:r>
      <w:r>
        <w:rPr>
          <w:lang w:val="en-US"/>
        </w:rPr>
        <w:t xml:space="preserve">thus </w:t>
      </w:r>
      <w:r w:rsidR="00582719">
        <w:rPr>
          <w:lang w:val="en-US"/>
        </w:rPr>
        <w:t xml:space="preserve">clarified </w:t>
      </w:r>
      <w:r w:rsidR="002627EC">
        <w:rPr>
          <w:lang w:val="en-US"/>
        </w:rPr>
        <w:t>how</w:t>
      </w:r>
      <w:r w:rsidR="00582719">
        <w:rPr>
          <w:lang w:val="en-US"/>
        </w:rPr>
        <w:t xml:space="preserve"> the UE should be</w:t>
      </w:r>
      <w:r w:rsidR="0037154B">
        <w:rPr>
          <w:lang w:val="en-US"/>
        </w:rPr>
        <w:t>have</w:t>
      </w:r>
      <w:r w:rsidR="00582719">
        <w:rPr>
          <w:lang w:val="en-US"/>
        </w:rPr>
        <w:t xml:space="preserve"> </w:t>
      </w:r>
      <w:r w:rsidR="00B917F8">
        <w:rPr>
          <w:lang w:val="en-US"/>
        </w:rPr>
        <w:t xml:space="preserve">when the </w:t>
      </w:r>
      <w:r w:rsidR="00B85256">
        <w:rPr>
          <w:lang w:val="en-US"/>
        </w:rPr>
        <w:t>per</w:t>
      </w:r>
      <w:r w:rsidR="00D00DF1">
        <w:rPr>
          <w:lang w:val="en-US"/>
        </w:rPr>
        <w:t>iodic CSI report</w:t>
      </w:r>
      <w:r w:rsidR="004D1CFA">
        <w:rPr>
          <w:lang w:val="en-US"/>
        </w:rPr>
        <w:t xml:space="preserve"> configuration</w:t>
      </w:r>
      <w:r w:rsidR="00D00DF1">
        <w:rPr>
          <w:lang w:val="en-US"/>
        </w:rPr>
        <w:t xml:space="preserve"> is </w:t>
      </w:r>
      <w:r w:rsidR="00613B6D">
        <w:rPr>
          <w:lang w:val="en-US"/>
        </w:rPr>
        <w:t xml:space="preserve">initially determined to be </w:t>
      </w:r>
      <w:r w:rsidR="00AF58CC">
        <w:rPr>
          <w:lang w:val="en-US"/>
        </w:rPr>
        <w:t>appli</w:t>
      </w:r>
      <w:r w:rsidR="004D1CFA">
        <w:rPr>
          <w:lang w:val="en-US"/>
        </w:rPr>
        <w:t>cable.</w:t>
      </w:r>
      <w:r w:rsidR="00582719">
        <w:rPr>
          <w:lang w:val="en-US"/>
        </w:rPr>
        <w:t xml:space="preserve"> </w:t>
      </w:r>
      <w:r w:rsidR="00411928">
        <w:rPr>
          <w:lang w:val="en-US"/>
        </w:rPr>
        <w:t>Th</w:t>
      </w:r>
      <w:r w:rsidR="00774084">
        <w:rPr>
          <w:lang w:val="en-US"/>
        </w:rPr>
        <w:t>e agreement</w:t>
      </w:r>
      <w:r w:rsidR="00411928">
        <w:rPr>
          <w:lang w:val="en-US"/>
        </w:rPr>
        <w:t xml:space="preserve"> also </w:t>
      </w:r>
      <w:r w:rsidR="00774084">
        <w:rPr>
          <w:lang w:val="en-US"/>
        </w:rPr>
        <w:t>implies</w:t>
      </w:r>
      <w:r w:rsidR="000929B2">
        <w:rPr>
          <w:lang w:val="en-US"/>
        </w:rPr>
        <w:t xml:space="preserve"> that a </w:t>
      </w:r>
      <w:r w:rsidR="00340D35">
        <w:rPr>
          <w:lang w:val="en-US"/>
        </w:rPr>
        <w:t xml:space="preserve">periodic CSI report configuration that is initially reported as non-applicable will </w:t>
      </w:r>
      <w:r w:rsidR="00311007">
        <w:rPr>
          <w:lang w:val="en-US"/>
        </w:rPr>
        <w:t xml:space="preserve">not be activated </w:t>
      </w:r>
      <w:r w:rsidR="00C4551D">
        <w:rPr>
          <w:lang w:val="en-US"/>
        </w:rPr>
        <w:t>by the UE</w:t>
      </w:r>
      <w:r w:rsidR="00E86132">
        <w:rPr>
          <w:lang w:val="en-US"/>
        </w:rPr>
        <w:t xml:space="preserve">. </w:t>
      </w:r>
      <w:r w:rsidR="00480800">
        <w:rPr>
          <w:lang w:val="en-US"/>
        </w:rPr>
        <w:t xml:space="preserve">This </w:t>
      </w:r>
      <w:r w:rsidR="00306CE6">
        <w:rPr>
          <w:lang w:val="en-US"/>
        </w:rPr>
        <w:t>case</w:t>
      </w:r>
      <w:r w:rsidR="00982EB5">
        <w:rPr>
          <w:lang w:val="en-US"/>
        </w:rPr>
        <w:t xml:space="preserve"> (i.e. the UE</w:t>
      </w:r>
      <w:r w:rsidR="00EB1490">
        <w:rPr>
          <w:lang w:val="en-US"/>
        </w:rPr>
        <w:t xml:space="preserve"> being configured with a </w:t>
      </w:r>
      <w:r w:rsidR="00BB4C04">
        <w:rPr>
          <w:lang w:val="en-US"/>
        </w:rPr>
        <w:t>periodic CSI report configuration that is not active</w:t>
      </w:r>
      <w:r w:rsidR="00982EB5">
        <w:rPr>
          <w:lang w:val="en-US"/>
        </w:rPr>
        <w:t>)</w:t>
      </w:r>
      <w:r w:rsidR="00306CE6">
        <w:rPr>
          <w:lang w:val="en-US"/>
        </w:rPr>
        <w:t xml:space="preserve"> is new compared to legacy procedures</w:t>
      </w:r>
      <w:r w:rsidR="00982EB5">
        <w:rPr>
          <w:lang w:val="en-US"/>
        </w:rPr>
        <w:t xml:space="preserve"> </w:t>
      </w:r>
      <w:r w:rsidR="000D3B45">
        <w:rPr>
          <w:lang w:val="en-US"/>
        </w:rPr>
        <w:t>and it should be clarified how the</w:t>
      </w:r>
      <w:r w:rsidR="00B82814">
        <w:rPr>
          <w:lang w:val="en-US"/>
        </w:rPr>
        <w:t xml:space="preserve"> UE should </w:t>
      </w:r>
      <w:r w:rsidR="00091137">
        <w:rPr>
          <w:lang w:val="en-US"/>
        </w:rPr>
        <w:t>behave further</w:t>
      </w:r>
      <w:r w:rsidR="00B82814">
        <w:rPr>
          <w:lang w:val="en-US"/>
        </w:rPr>
        <w:t xml:space="preserve">. </w:t>
      </w:r>
      <w:r w:rsidR="00AA1C91">
        <w:rPr>
          <w:lang w:val="en-US"/>
        </w:rPr>
        <w:t>Different solutions are possible</w:t>
      </w:r>
      <w:r w:rsidR="003E6D04">
        <w:rPr>
          <w:lang w:val="en-US"/>
        </w:rPr>
        <w:t xml:space="preserve"> where the UE </w:t>
      </w:r>
      <w:r w:rsidR="000844D1">
        <w:rPr>
          <w:lang w:val="en-US"/>
        </w:rPr>
        <w:t xml:space="preserve">either releases the configuration or </w:t>
      </w:r>
      <w:r w:rsidR="000844D1">
        <w:rPr>
          <w:lang w:val="en-US"/>
        </w:rPr>
        <w:lastRenderedPageBreak/>
        <w:t xml:space="preserve">keeps the configuration and waits for further NW </w:t>
      </w:r>
      <w:r w:rsidR="00903C27">
        <w:rPr>
          <w:lang w:val="en-US"/>
        </w:rPr>
        <w:t>signaling.</w:t>
      </w:r>
      <w:r w:rsidR="00A1541C">
        <w:rPr>
          <w:lang w:val="en-US"/>
        </w:rPr>
        <w:t xml:space="preserve"> </w:t>
      </w:r>
      <w:r w:rsidR="00903C27">
        <w:rPr>
          <w:lang w:val="en-US"/>
        </w:rPr>
        <w:t>I</w:t>
      </w:r>
      <w:r w:rsidR="00F71C98">
        <w:rPr>
          <w:lang w:val="en-US"/>
        </w:rPr>
        <w:t>n our view</w:t>
      </w:r>
      <w:r w:rsidR="00903C27">
        <w:rPr>
          <w:lang w:val="en-US"/>
        </w:rPr>
        <w:t>,</w:t>
      </w:r>
      <w:r w:rsidR="00B72A93">
        <w:rPr>
          <w:lang w:val="en-US"/>
        </w:rPr>
        <w:t xml:space="preserve"> the simplest and fastest way to resolve this ambiguity is to allow </w:t>
      </w:r>
      <w:r w:rsidR="008F2D5F">
        <w:rPr>
          <w:lang w:val="en-US"/>
        </w:rPr>
        <w:t>the UE to release this configuration after reporting it as non-applicable to the network</w:t>
      </w:r>
      <w:r w:rsidR="0082321C">
        <w:rPr>
          <w:lang w:val="en-US"/>
        </w:rPr>
        <w:t>.</w:t>
      </w:r>
    </w:p>
    <w:p w14:paraId="345BA715" w14:textId="4760853B" w:rsidR="00B82814" w:rsidRDefault="0035246F" w:rsidP="00B82814">
      <w:pPr>
        <w:pStyle w:val="Proposal"/>
        <w:rPr>
          <w:lang w:val="en-US"/>
        </w:rPr>
      </w:pPr>
      <w:bookmarkStart w:id="36" w:name="_Toc194041552"/>
      <w:r>
        <w:rPr>
          <w:lang w:val="en-US"/>
        </w:rPr>
        <w:t>If</w:t>
      </w:r>
      <w:r w:rsidR="00046F21">
        <w:rPr>
          <w:lang w:val="en-US"/>
        </w:rPr>
        <w:t xml:space="preserve"> </w:t>
      </w:r>
      <w:r w:rsidR="0084538E">
        <w:rPr>
          <w:lang w:val="en-US"/>
        </w:rPr>
        <w:t>the UE reports</w:t>
      </w:r>
      <w:r w:rsidR="00046F21">
        <w:rPr>
          <w:lang w:val="en-US"/>
        </w:rPr>
        <w:t xml:space="preserve"> </w:t>
      </w:r>
      <w:r w:rsidR="00B82814">
        <w:rPr>
          <w:lang w:val="en-US"/>
        </w:rPr>
        <w:t>a periodic CSI report configuration</w:t>
      </w:r>
      <w:r w:rsidR="00CB479F">
        <w:rPr>
          <w:lang w:val="en-US"/>
        </w:rPr>
        <w:t xml:space="preserve"> (i.e. full inference configuration in </w:t>
      </w:r>
      <w:r w:rsidR="008F1B33" w:rsidRPr="00B24314">
        <w:rPr>
          <w:i/>
          <w:iCs/>
          <w:lang w:val="en-US"/>
        </w:rPr>
        <w:t>CSI-ReportConfig</w:t>
      </w:r>
      <w:r w:rsidR="00CB479F">
        <w:rPr>
          <w:lang w:val="en-US"/>
        </w:rPr>
        <w:t>)</w:t>
      </w:r>
      <w:r w:rsidR="00046F21">
        <w:rPr>
          <w:lang w:val="en-US"/>
        </w:rPr>
        <w:t xml:space="preserve"> </w:t>
      </w:r>
      <w:r w:rsidR="00B82814">
        <w:rPr>
          <w:lang w:val="en-US"/>
        </w:rPr>
        <w:t>as non-applicable</w:t>
      </w:r>
      <w:r w:rsidR="00DC26B8">
        <w:rPr>
          <w:lang w:val="en-US"/>
        </w:rPr>
        <w:t xml:space="preserve"> </w:t>
      </w:r>
      <w:r w:rsidR="00B26836">
        <w:rPr>
          <w:lang w:val="en-US"/>
        </w:rPr>
        <w:t>in the initial applicability report</w:t>
      </w:r>
      <w:r w:rsidR="00B82814">
        <w:rPr>
          <w:lang w:val="en-US"/>
        </w:rPr>
        <w:t>,</w:t>
      </w:r>
      <w:r w:rsidR="009673AD">
        <w:rPr>
          <w:lang w:val="en-US"/>
        </w:rPr>
        <w:t xml:space="preserve"> the UE </w:t>
      </w:r>
      <w:r w:rsidR="004A0602">
        <w:rPr>
          <w:lang w:val="en-US"/>
        </w:rPr>
        <w:t>release</w:t>
      </w:r>
      <w:r w:rsidR="0047746B">
        <w:rPr>
          <w:lang w:val="en-US"/>
        </w:rPr>
        <w:t>s</w:t>
      </w:r>
      <w:r w:rsidR="004A0602">
        <w:rPr>
          <w:lang w:val="en-US"/>
        </w:rPr>
        <w:t xml:space="preserve"> the configuration</w:t>
      </w:r>
      <w:r w:rsidR="00DE6085">
        <w:rPr>
          <w:lang w:val="en-US"/>
        </w:rPr>
        <w:t>.</w:t>
      </w:r>
      <w:bookmarkEnd w:id="36"/>
      <w:r w:rsidR="00B82814">
        <w:rPr>
          <w:lang w:val="en-US"/>
        </w:rPr>
        <w:t xml:space="preserve"> </w:t>
      </w:r>
    </w:p>
    <w:p w14:paraId="18436E56" w14:textId="27FEB396" w:rsidR="00BA5832" w:rsidRDefault="00BA5832" w:rsidP="00BA5832">
      <w:pPr>
        <w:pStyle w:val="Proposal"/>
        <w:numPr>
          <w:ilvl w:val="0"/>
          <w:numId w:val="0"/>
        </w:numPr>
        <w:ind w:left="1304" w:hanging="1304"/>
      </w:pPr>
    </w:p>
    <w:p w14:paraId="36A11273" w14:textId="78B2CD9F" w:rsidR="000F616C" w:rsidRDefault="000F616C" w:rsidP="000F616C">
      <w:pPr>
        <w:pStyle w:val="Heading2"/>
      </w:pPr>
      <w:r>
        <w:t>2.</w:t>
      </w:r>
      <w:r w:rsidR="004C69BA">
        <w:t>4</w:t>
      </w:r>
      <w:r>
        <w:tab/>
      </w:r>
      <w:r w:rsidR="00061FD1">
        <w:t>UE</w:t>
      </w:r>
      <w:r w:rsidR="00A650ED">
        <w:t>-side</w:t>
      </w:r>
      <w:r w:rsidR="00061FD1">
        <w:t xml:space="preserve"> </w:t>
      </w:r>
      <w:r>
        <w:t xml:space="preserve">Data Collection </w:t>
      </w:r>
      <w:r w:rsidR="00C11EAD">
        <w:t xml:space="preserve">for </w:t>
      </w:r>
      <w:r w:rsidRPr="00E848B1">
        <w:t>Training</w:t>
      </w:r>
    </w:p>
    <w:p w14:paraId="01876194" w14:textId="4BC9CD63" w:rsidR="00291F9B" w:rsidRDefault="00291F9B" w:rsidP="00291F9B">
      <w:pPr>
        <w:pStyle w:val="BodyText"/>
      </w:pPr>
      <w:r>
        <w:t>RAN2#129 agreed</w:t>
      </w:r>
      <w:r w:rsidR="009752B9">
        <w:t xml:space="preserve"> the following regarding UE-side data collection for training</w:t>
      </w:r>
      <w:r>
        <w:t>:</w:t>
      </w:r>
    </w:p>
    <w:tbl>
      <w:tblPr>
        <w:tblStyle w:val="1"/>
        <w:tblW w:w="0" w:type="auto"/>
        <w:tblInd w:w="985" w:type="dxa"/>
        <w:tblLook w:val="04A0" w:firstRow="1" w:lastRow="0" w:firstColumn="1" w:lastColumn="0" w:noHBand="0" w:noVBand="1"/>
      </w:tblPr>
      <w:tblGrid>
        <w:gridCol w:w="8572"/>
      </w:tblGrid>
      <w:tr w:rsidR="009752B9" w14:paraId="057FA5D7" w14:textId="77777777">
        <w:tc>
          <w:tcPr>
            <w:tcW w:w="8572" w:type="dxa"/>
          </w:tcPr>
          <w:p w14:paraId="1BF1A9DC" w14:textId="77777777" w:rsidR="009752B9" w:rsidRDefault="009752B9">
            <w:pPr>
              <w:pStyle w:val="Agreement"/>
              <w:numPr>
                <w:ilvl w:val="0"/>
                <w:numId w:val="0"/>
              </w:numPr>
            </w:pPr>
            <w:r>
              <w:t>Agreements</w:t>
            </w:r>
          </w:p>
          <w:p w14:paraId="210E1186" w14:textId="77777777" w:rsidR="009752B9" w:rsidRPr="008569C1" w:rsidRDefault="009752B9">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33C308CA" w14:textId="77777777" w:rsidR="009752B9" w:rsidRPr="00D16049" w:rsidRDefault="009752B9" w:rsidP="009752B9">
            <w:pPr>
              <w:pStyle w:val="Agreement"/>
              <w:numPr>
                <w:ilvl w:val="0"/>
                <w:numId w:val="26"/>
              </w:numPr>
              <w:ind w:left="720"/>
              <w:rPr>
                <w:b w:val="0"/>
                <w:bCs/>
              </w:rPr>
            </w:pPr>
            <w:r w:rsidRPr="00D16049">
              <w:rPr>
                <w:b w:val="0"/>
                <w:bCs/>
              </w:rPr>
              <w:t>Data collection related configuration(s) and associated ID(s</w:t>
            </w:r>
            <w:proofErr w:type="gramStart"/>
            <w:r w:rsidRPr="00D16049">
              <w:rPr>
                <w:b w:val="0"/>
                <w:bCs/>
              </w:rPr>
              <w:t>)(</w:t>
            </w:r>
            <w:proofErr w:type="gramEnd"/>
            <w:r w:rsidRPr="00D16049">
              <w:rPr>
                <w:b w:val="0"/>
                <w:bCs/>
              </w:rPr>
              <w:t>if needed) can be included in training data collection configuration.</w:t>
            </w:r>
          </w:p>
          <w:p w14:paraId="5C34EF51" w14:textId="77777777" w:rsidR="009752B9" w:rsidRPr="00D16049" w:rsidRDefault="009752B9" w:rsidP="009752B9">
            <w:pPr>
              <w:pStyle w:val="Agreement"/>
              <w:numPr>
                <w:ilvl w:val="0"/>
                <w:numId w:val="26"/>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75CDF0A2" w14:textId="77777777" w:rsidR="009752B9" w:rsidRPr="00D16049" w:rsidRDefault="009752B9" w:rsidP="009752B9">
            <w:pPr>
              <w:pStyle w:val="Agreement"/>
              <w:numPr>
                <w:ilvl w:val="0"/>
                <w:numId w:val="26"/>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78955A81" w14:textId="77777777" w:rsidR="009752B9" w:rsidRPr="00D16049" w:rsidRDefault="009752B9" w:rsidP="009752B9">
            <w:pPr>
              <w:pStyle w:val="Agreement"/>
              <w:numPr>
                <w:ilvl w:val="0"/>
                <w:numId w:val="26"/>
              </w:numPr>
              <w:ind w:left="720"/>
              <w:rPr>
                <w:b w:val="0"/>
                <w:bCs/>
              </w:rPr>
            </w:pPr>
            <w:r w:rsidRPr="00D16049">
              <w:rPr>
                <w:b w:val="0"/>
                <w:bCs/>
              </w:rPr>
              <w:t>The following methods for network control of the initiation and configuration for data collection:</w:t>
            </w:r>
          </w:p>
          <w:p w14:paraId="14BDF72F" w14:textId="77777777" w:rsidR="009752B9" w:rsidRPr="00D16049" w:rsidRDefault="009752B9" w:rsidP="009752B9">
            <w:pPr>
              <w:pStyle w:val="Doc-text2"/>
              <w:numPr>
                <w:ilvl w:val="1"/>
                <w:numId w:val="26"/>
              </w:numPr>
              <w:overflowPunct/>
              <w:autoSpaceDE/>
              <w:autoSpaceDN/>
              <w:adjustRightInd/>
              <w:ind w:left="1440"/>
              <w:textAlignment w:val="auto"/>
              <w:rPr>
                <w:bCs/>
              </w:rPr>
            </w:pPr>
            <w:r w:rsidRPr="00D16049">
              <w:rPr>
                <w:bCs/>
              </w:rPr>
              <w:t>The network can decide when to start/stop the data collection and send configuration.</w:t>
            </w:r>
          </w:p>
          <w:p w14:paraId="56C08457" w14:textId="77777777" w:rsidR="009752B9" w:rsidRPr="00D16049" w:rsidRDefault="009752B9" w:rsidP="009752B9">
            <w:pPr>
              <w:pStyle w:val="Doc-text2"/>
              <w:numPr>
                <w:ilvl w:val="1"/>
                <w:numId w:val="26"/>
              </w:numPr>
              <w:overflowPunct/>
              <w:autoSpaceDE/>
              <w:autoSpaceDN/>
              <w:adjustRightInd/>
              <w:ind w:left="1440"/>
              <w:textAlignment w:val="auto"/>
              <w:rPr>
                <w:bCs/>
              </w:rPr>
            </w:pPr>
            <w:r w:rsidRPr="44827CA4">
              <w:rPr>
                <w:lang w:val="en-GB"/>
              </w:rPr>
              <w:t>The network can configure whether UE is allowed to initiate request for data collection (e.g. start/stop indication).</w:t>
            </w:r>
          </w:p>
          <w:p w14:paraId="32A1D546" w14:textId="77777777" w:rsidR="009752B9" w:rsidRDefault="009752B9">
            <w:pPr>
              <w:pStyle w:val="Doc-text2"/>
              <w:ind w:left="0" w:firstLine="0"/>
            </w:pPr>
          </w:p>
        </w:tc>
      </w:tr>
    </w:tbl>
    <w:p w14:paraId="191C1BD8" w14:textId="77777777" w:rsidR="00291F9B" w:rsidRDefault="00291F9B" w:rsidP="00291F9B">
      <w:pPr>
        <w:pStyle w:val="BodyText"/>
      </w:pPr>
    </w:p>
    <w:p w14:paraId="4D3D270C" w14:textId="10677CAF" w:rsidR="003A36BE" w:rsidRDefault="00291F9B" w:rsidP="003A36BE">
      <w:pPr>
        <w:pStyle w:val="BodyText"/>
      </w:pPr>
      <w:r>
        <w:t xml:space="preserve">Thus, it is still FFS what </w:t>
      </w:r>
      <w:r w:rsidR="00E52E20">
        <w:t>is</w:t>
      </w:r>
      <w:r>
        <w:t xml:space="preserve"> the</w:t>
      </w:r>
      <w:r w:rsidR="002C3CF0">
        <w:t xml:space="preserve"> content of the</w:t>
      </w:r>
      <w:r>
        <w:t xml:space="preserve"> UE’s </w:t>
      </w:r>
      <w:r w:rsidR="00E52E20">
        <w:t>indication related to its preference</w:t>
      </w:r>
      <w:r>
        <w:t xml:space="preserve"> </w:t>
      </w:r>
      <w:r w:rsidR="00AB5053">
        <w:t xml:space="preserve">to be configured </w:t>
      </w:r>
      <w:r w:rsidR="00D43465">
        <w:t>with</w:t>
      </w:r>
      <w:r>
        <w:t xml:space="preserve"> radio resources for data collection </w:t>
      </w:r>
      <w:proofErr w:type="gramStart"/>
      <w:r w:rsidR="00A2342C">
        <w:t>and also</w:t>
      </w:r>
      <w:proofErr w:type="gramEnd"/>
      <w:r w:rsidR="001563CC">
        <w:t xml:space="preserve"> how </w:t>
      </w:r>
      <w:r w:rsidR="00EE17DF">
        <w:t>to indicate its preference to</w:t>
      </w:r>
      <w:r w:rsidR="00A958EB">
        <w:t xml:space="preserve"> “start” and “stop” </w:t>
      </w:r>
      <w:r w:rsidR="00EE17DF">
        <w:t>the data collection</w:t>
      </w:r>
      <w:r w:rsidR="00A958EB">
        <w:t>.</w:t>
      </w:r>
      <w:r w:rsidR="00392891">
        <w:t xml:space="preserve"> </w:t>
      </w:r>
      <w:r w:rsidR="003A36BE">
        <w:t>For the content of the “start”</w:t>
      </w:r>
      <w:r w:rsidR="004C2884">
        <w:t xml:space="preserve"> indication</w:t>
      </w:r>
      <w:r w:rsidR="003A36BE">
        <w:t>, we envision the following cases:</w:t>
      </w:r>
    </w:p>
    <w:p w14:paraId="79368B3B" w14:textId="4012732F" w:rsidR="006B26C1" w:rsidRDefault="003A36BE" w:rsidP="003A36BE">
      <w:pPr>
        <w:pStyle w:val="BodyText"/>
        <w:numPr>
          <w:ilvl w:val="0"/>
          <w:numId w:val="27"/>
        </w:numPr>
      </w:pPr>
      <w:r>
        <w:t xml:space="preserve">If the UE was already provided with an inference configuration </w:t>
      </w:r>
      <w:r w:rsidR="005A2675">
        <w:t xml:space="preserve">(in CSI-Report configuration) </w:t>
      </w:r>
      <w:r>
        <w:t xml:space="preserve">or a set of inference related parameters </w:t>
      </w:r>
      <w:r w:rsidR="005A2675">
        <w:t xml:space="preserve">(e.g. included in the </w:t>
      </w:r>
      <w:proofErr w:type="spellStart"/>
      <w:r w:rsidR="005A2675" w:rsidRPr="002E2667">
        <w:rPr>
          <w:i/>
          <w:iCs/>
        </w:rPr>
        <w:t>otherConfig</w:t>
      </w:r>
      <w:proofErr w:type="spellEnd"/>
      <w:r w:rsidR="005A2675">
        <w:t xml:space="preserve"> IE that configures the UE to transmit the data collection preference) </w:t>
      </w:r>
      <w:r>
        <w:t xml:space="preserve">and wants to collect data for training according to that configuration/set of parameters, then the UE can include in the data collection request an indication pointing to an ID of that configuration/set of parameters (i.e. </w:t>
      </w:r>
      <w:r w:rsidRPr="0024069D">
        <w:rPr>
          <w:i/>
          <w:iCs/>
        </w:rPr>
        <w:t>CSI-</w:t>
      </w:r>
      <w:proofErr w:type="spellStart"/>
      <w:r w:rsidRPr="0024069D">
        <w:rPr>
          <w:i/>
          <w:iCs/>
        </w:rPr>
        <w:t>ReportConfigId</w:t>
      </w:r>
      <w:proofErr w:type="spellEnd"/>
      <w:r>
        <w:t xml:space="preserve"> of the inference configuration </w:t>
      </w:r>
      <w:r w:rsidR="00B75136">
        <w:t xml:space="preserve">or to </w:t>
      </w:r>
      <w:r>
        <w:t>an identification of the set of inference related parameters</w:t>
      </w:r>
      <w:r w:rsidR="007C3EC3">
        <w:t xml:space="preserve"> included in the </w:t>
      </w:r>
      <w:proofErr w:type="spellStart"/>
      <w:r w:rsidR="007C3EC3" w:rsidRPr="00441971">
        <w:rPr>
          <w:i/>
          <w:iCs/>
        </w:rPr>
        <w:t>OtherConfig</w:t>
      </w:r>
      <w:proofErr w:type="spellEnd"/>
      <w:r>
        <w:t>).</w:t>
      </w:r>
    </w:p>
    <w:p w14:paraId="77035DFD" w14:textId="43BE7D4C" w:rsidR="00291F9B" w:rsidRDefault="003A36BE" w:rsidP="0024069D">
      <w:pPr>
        <w:pStyle w:val="BodyText"/>
        <w:numPr>
          <w:ilvl w:val="0"/>
          <w:numId w:val="27"/>
        </w:numPr>
      </w:pPr>
      <w:r>
        <w:t>If the UE wants to perform data collection and it does not have a reference inference configuration/set of inference related parameters, the UE can include in the request a set of preferred parameters for the data collection configuration, including associated ID(s), Set A, Set B, etc., based on RAN1 discussions on which parameters are needed to decide the applicability of an inference configuration/set of inference related parameters</w:t>
      </w:r>
      <w:r w:rsidR="00291F9B">
        <w:t>.</w:t>
      </w:r>
    </w:p>
    <w:p w14:paraId="749BF61C" w14:textId="61793875" w:rsidR="006F00DB" w:rsidRDefault="00BF08B9" w:rsidP="00E32099">
      <w:pPr>
        <w:pStyle w:val="Proposal"/>
      </w:pPr>
      <w:bookmarkStart w:id="37" w:name="_Toc189780511"/>
      <w:bookmarkStart w:id="38" w:name="_Toc194041553"/>
      <w:r>
        <w:t xml:space="preserve">The </w:t>
      </w:r>
      <w:r w:rsidR="00520838">
        <w:t xml:space="preserve">configuration to enable the </w:t>
      </w:r>
      <w:r w:rsidR="00582E85" w:rsidRPr="00582E85">
        <w:t xml:space="preserve">UE </w:t>
      </w:r>
      <w:r w:rsidR="00520838">
        <w:t xml:space="preserve">to transmit the </w:t>
      </w:r>
      <w:r w:rsidR="00582E85" w:rsidRPr="00582E85">
        <w:t xml:space="preserve">data collection </w:t>
      </w:r>
      <w:r w:rsidR="00520838">
        <w:t xml:space="preserve">preference is transmitted via the </w:t>
      </w:r>
      <w:proofErr w:type="spellStart"/>
      <w:r w:rsidR="00520838" w:rsidRPr="00852368">
        <w:rPr>
          <w:i/>
          <w:iCs/>
        </w:rPr>
        <w:t>OtherConfig</w:t>
      </w:r>
      <w:proofErr w:type="spellEnd"/>
      <w:r w:rsidR="00520838">
        <w:t xml:space="preserve"> IE</w:t>
      </w:r>
      <w:r w:rsidR="00347493">
        <w:t xml:space="preserve">, </w:t>
      </w:r>
      <w:r w:rsidR="001A2C94">
        <w:t xml:space="preserve">and </w:t>
      </w:r>
      <w:r w:rsidR="00EC333E">
        <w:t xml:space="preserve">it can contain the set of parameters (e.g. associated IDs, </w:t>
      </w:r>
      <w:proofErr w:type="spellStart"/>
      <w:r w:rsidR="00EC333E">
        <w:t>SetA</w:t>
      </w:r>
      <w:proofErr w:type="spellEnd"/>
      <w:r w:rsidR="00EC333E">
        <w:t>/</w:t>
      </w:r>
      <w:proofErr w:type="spellStart"/>
      <w:r w:rsidR="00EC333E">
        <w:t>SetB</w:t>
      </w:r>
      <w:proofErr w:type="spellEnd"/>
      <w:r w:rsidR="00EC333E">
        <w:t xml:space="preserve">) </w:t>
      </w:r>
      <w:r w:rsidR="00DB20C0">
        <w:t>from</w:t>
      </w:r>
      <w:r w:rsidR="00EC333E">
        <w:t xml:space="preserve"> which the UE is allowed to transmit its </w:t>
      </w:r>
      <w:r w:rsidR="001F4ACB">
        <w:t>preference to perform the data collection.</w:t>
      </w:r>
      <w:bookmarkEnd w:id="38"/>
    </w:p>
    <w:p w14:paraId="45CEA2EE" w14:textId="6809D90D" w:rsidR="00551F83" w:rsidRDefault="00291F9B" w:rsidP="00291F9B">
      <w:pPr>
        <w:pStyle w:val="Proposal"/>
      </w:pPr>
      <w:bookmarkStart w:id="39" w:name="_Toc194041554"/>
      <w:r w:rsidRPr="007E3621" w:rsidDel="00E9035D">
        <w:t xml:space="preserve">The </w:t>
      </w:r>
      <w:r w:rsidR="00582E85" w:rsidRPr="00582E85">
        <w:t>UE</w:t>
      </w:r>
      <w:r w:rsidR="00E32099">
        <w:t xml:space="preserve"> can initiate the transmission of the U</w:t>
      </w:r>
      <w:r w:rsidR="000B723D">
        <w:t>AI</w:t>
      </w:r>
      <w:r w:rsidR="00E32099">
        <w:t xml:space="preserve"> to</w:t>
      </w:r>
      <w:r w:rsidR="00582E85" w:rsidRPr="00582E85">
        <w:t xml:space="preserve"> </w:t>
      </w:r>
      <w:r w:rsidR="000B723D">
        <w:t xml:space="preserve">inform the </w:t>
      </w:r>
      <w:proofErr w:type="spellStart"/>
      <w:r w:rsidR="000B723D">
        <w:t>gNB</w:t>
      </w:r>
      <w:proofErr w:type="spellEnd"/>
      <w:r w:rsidR="000B723D">
        <w:t xml:space="preserve"> about its preference to </w:t>
      </w:r>
      <w:r w:rsidR="00BF08B9">
        <w:t>“start”</w:t>
      </w:r>
      <w:r w:rsidR="000F2830">
        <w:t xml:space="preserve"> or “stop”</w:t>
      </w:r>
      <w:r w:rsidR="00BF08B9">
        <w:t xml:space="preserve"> </w:t>
      </w:r>
      <w:r w:rsidR="000B723D">
        <w:t xml:space="preserve">the </w:t>
      </w:r>
      <w:r w:rsidR="00582E85" w:rsidRPr="00582E85">
        <w:t>data collection</w:t>
      </w:r>
      <w:r w:rsidR="00BC3351">
        <w:t>.</w:t>
      </w:r>
      <w:bookmarkEnd w:id="39"/>
      <w:r w:rsidR="00582E85" w:rsidRPr="00582E85">
        <w:t xml:space="preserve"> </w:t>
      </w:r>
    </w:p>
    <w:p w14:paraId="3CA6BA4E" w14:textId="62612EF9" w:rsidR="00291F9B" w:rsidRDefault="00551F83" w:rsidP="00291F9B">
      <w:pPr>
        <w:pStyle w:val="Proposal"/>
      </w:pPr>
      <w:bookmarkStart w:id="40" w:name="_Toc194041555"/>
      <w:r>
        <w:t xml:space="preserve">The UAI </w:t>
      </w:r>
      <w:r w:rsidR="00582E85" w:rsidRPr="00582E85">
        <w:t xml:space="preserve">can contain references to </w:t>
      </w:r>
      <w:r w:rsidR="009612C7">
        <w:t xml:space="preserve">the </w:t>
      </w:r>
      <w:r w:rsidR="00582E85" w:rsidRPr="00582E85">
        <w:t>inference configuration</w:t>
      </w:r>
      <w:r w:rsidR="009612C7">
        <w:t xml:space="preserve">(s) configured by the </w:t>
      </w:r>
      <w:proofErr w:type="spellStart"/>
      <w:r w:rsidR="009612C7">
        <w:t>gNB</w:t>
      </w:r>
      <w:proofErr w:type="spellEnd"/>
      <w:r w:rsidR="00C63231">
        <w:t xml:space="preserve"> or to the </w:t>
      </w:r>
      <w:r w:rsidR="001669BD">
        <w:t xml:space="preserve">set of parameters </w:t>
      </w:r>
      <w:r w:rsidR="00EA2E7B">
        <w:t xml:space="preserve">included in the </w:t>
      </w:r>
      <w:proofErr w:type="spellStart"/>
      <w:r w:rsidR="00EA2E7B" w:rsidRPr="00EE03E5">
        <w:rPr>
          <w:i/>
          <w:iCs/>
        </w:rPr>
        <w:t>OtherConfig</w:t>
      </w:r>
      <w:proofErr w:type="spellEnd"/>
      <w:r w:rsidR="00937892">
        <w:t xml:space="preserve"> for which the UE wants to </w:t>
      </w:r>
      <w:r w:rsidR="00F63D76">
        <w:t>perform</w:t>
      </w:r>
      <w:r w:rsidR="00937892">
        <w:t xml:space="preserve"> the data collection.</w:t>
      </w:r>
      <w:bookmarkEnd w:id="37"/>
      <w:bookmarkEnd w:id="40"/>
      <w:r w:rsidR="00291F9B">
        <w:t xml:space="preserve"> </w:t>
      </w:r>
    </w:p>
    <w:p w14:paraId="2A34D4F1" w14:textId="77777777" w:rsidR="00291F9B" w:rsidRPr="00E848B1" w:rsidRDefault="00291F9B" w:rsidP="00291F9B">
      <w:pPr>
        <w:pStyle w:val="BodyText"/>
      </w:pPr>
    </w:p>
    <w:p w14:paraId="47D9ECB4" w14:textId="77777777" w:rsidR="00291F9B" w:rsidRPr="00E848B1" w:rsidRDefault="00291F9B" w:rsidP="00291F9B">
      <w:pPr>
        <w:pStyle w:val="BodyText"/>
      </w:pPr>
      <w:r>
        <w:lastRenderedPageBreak/>
        <w:t>Another important aspect</w:t>
      </w:r>
      <w:r w:rsidRPr="00E848B1">
        <w:t xml:space="preserve"> </w:t>
      </w:r>
      <w:r>
        <w:t xml:space="preserve">is that </w:t>
      </w:r>
      <w:r w:rsidRPr="00E848B1">
        <w:t>th</w:t>
      </w:r>
      <w:r>
        <w:t>e</w:t>
      </w:r>
      <w:r w:rsidRPr="00E848B1">
        <w:t xml:space="preserve"> radio resources for training</w:t>
      </w:r>
      <w:r>
        <w:t xml:space="preserve"> need a configuration, which</w:t>
      </w:r>
      <w:r w:rsidRPr="00E848B1">
        <w:t xml:space="preserve"> should coexist with the legacy radio measurement configuration (used for conventional “real time” measurement reports). For example, the </w:t>
      </w:r>
      <w:proofErr w:type="spellStart"/>
      <w:r w:rsidRPr="00E848B1">
        <w:t>gNB</w:t>
      </w:r>
      <w:proofErr w:type="spellEnd"/>
      <w:r w:rsidRPr="00E848B1">
        <w:t xml:space="preserve"> may need to provide a specific measurement configuration (CSI-RS/SSBs) for the UE</w:t>
      </w:r>
      <w:r w:rsidRPr="00E848B1" w:rsidDel="00DA3E4F">
        <w:t xml:space="preserve"> </w:t>
      </w:r>
      <w:r w:rsidRPr="00E848B1">
        <w:t>to perform data collection for training and for the related reporting</w:t>
      </w:r>
      <w:r>
        <w:t xml:space="preserve">, including the Set A/B, and the associated NW-side additional conditions. Drawing inspiration from the RAN1 agreements on the inference and monitoring configurations, it seems natural to assume that the configuration of radio measurement resources for the UE-side data collection should be included in the CSI-reporting configuration. In this way, all the three fundamental configurations (inference, monitoring, data collection) needed to enable LCM can be provided within the same signalling which simplifies the signalling and procedures implementation. </w:t>
      </w:r>
    </w:p>
    <w:p w14:paraId="0E5A965A" w14:textId="77777777" w:rsidR="00316172" w:rsidRDefault="002B1D33" w:rsidP="00CE06BC">
      <w:pPr>
        <w:pStyle w:val="Proposal"/>
      </w:pPr>
      <w:bookmarkStart w:id="41" w:name="_Toc189780512"/>
      <w:bookmarkStart w:id="42" w:name="_Toc194041556"/>
      <w:r>
        <w:t>The</w:t>
      </w:r>
      <w:r w:rsidR="008B4F76" w:rsidRPr="00E848B1">
        <w:t xml:space="preserve"> configur</w:t>
      </w:r>
      <w:r>
        <w:t>ation of the</w:t>
      </w:r>
      <w:r w:rsidR="008B4F76">
        <w:t xml:space="preserve"> </w:t>
      </w:r>
      <w:r w:rsidR="008B4F76" w:rsidRPr="00E848B1">
        <w:t>radio measurement</w:t>
      </w:r>
      <w:r w:rsidR="008B4F76">
        <w:t xml:space="preserve"> resources</w:t>
      </w:r>
      <w:r w:rsidR="008B4F76" w:rsidRPr="00E848B1">
        <w:t xml:space="preserve"> </w:t>
      </w:r>
      <w:r w:rsidR="008B4F76">
        <w:t xml:space="preserve">(including Set A/B, </w:t>
      </w:r>
      <w:r w:rsidR="000E3CC6">
        <w:t>associated IDs</w:t>
      </w:r>
      <w:r w:rsidR="008B4F76">
        <w:t>, etc.)</w:t>
      </w:r>
      <w:r w:rsidR="008B4F76" w:rsidRPr="00E848B1">
        <w:t xml:space="preserve"> </w:t>
      </w:r>
      <w:r w:rsidR="00990A8F">
        <w:t>in which the UE</w:t>
      </w:r>
      <w:r w:rsidR="00380021">
        <w:t xml:space="preserve"> should perform radio measurements for the purpose of</w:t>
      </w:r>
      <w:r w:rsidR="00A46ECC">
        <w:t xml:space="preserve"> </w:t>
      </w:r>
      <w:r w:rsidR="005C680C">
        <w:t xml:space="preserve">UE-side data collection are </w:t>
      </w:r>
      <w:r w:rsidR="00ED193C">
        <w:t>provide</w:t>
      </w:r>
      <w:r w:rsidR="00380021">
        <w:t xml:space="preserve"> via the CSI report configuration (as the inference and monitoring configuration as per RAN1 agreements)</w:t>
      </w:r>
      <w:r w:rsidR="008B4F76" w:rsidRPr="00E848B1">
        <w:t>.</w:t>
      </w:r>
      <w:bookmarkEnd w:id="41"/>
      <w:bookmarkEnd w:id="42"/>
    </w:p>
    <w:p w14:paraId="1FEBEC59" w14:textId="73EC386E" w:rsidR="00851805" w:rsidRPr="00E848B1" w:rsidRDefault="00851805" w:rsidP="00E67986">
      <w:pPr>
        <w:pStyle w:val="Heading1"/>
        <w:ind w:left="0" w:firstLine="0"/>
      </w:pPr>
      <w:bookmarkStart w:id="43" w:name="_Toc109400796"/>
      <w:bookmarkStart w:id="44" w:name="_Toc109400797"/>
      <w:bookmarkStart w:id="45" w:name="_Toc109400798"/>
      <w:bookmarkStart w:id="46" w:name="_Toc109400799"/>
      <w:bookmarkStart w:id="47" w:name="_Toc109400800"/>
      <w:bookmarkStart w:id="48" w:name="_Toc109400801"/>
      <w:bookmarkStart w:id="49" w:name="_Toc109400802"/>
      <w:bookmarkStart w:id="50" w:name="_Toc109400803"/>
      <w:bookmarkStart w:id="51" w:name="_Toc109400804"/>
      <w:bookmarkStart w:id="52" w:name="_Toc109400805"/>
      <w:bookmarkStart w:id="53" w:name="_Toc109400806"/>
      <w:bookmarkStart w:id="54" w:name="_Toc109400807"/>
      <w:bookmarkStart w:id="55" w:name="_Toc109400808"/>
      <w:bookmarkStart w:id="56" w:name="_Toc109400809"/>
      <w:bookmarkStart w:id="57" w:name="_Toc109400810"/>
      <w:bookmarkStart w:id="58" w:name="_Toc109400811"/>
      <w:bookmarkStart w:id="59" w:name="_Toc109400812"/>
      <w:bookmarkStart w:id="60" w:name="_Toc109400813"/>
      <w:bookmarkStart w:id="61" w:name="_Toc109400814"/>
      <w:bookmarkStart w:id="62" w:name="_Toc109400815"/>
      <w:bookmarkStart w:id="63" w:name="_Toc109400816"/>
      <w:bookmarkStart w:id="64" w:name="_Toc109400817"/>
      <w:bookmarkStart w:id="65" w:name="_Toc109400818"/>
      <w:bookmarkStart w:id="66" w:name="_Ref13461290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848B1">
        <w:t>3</w:t>
      </w:r>
      <w:r w:rsidRPr="00E848B1">
        <w:tab/>
        <w:t>Conclusion</w:t>
      </w:r>
      <w:bookmarkEnd w:id="66"/>
    </w:p>
    <w:p w14:paraId="0748F15A" w14:textId="77777777" w:rsidR="001A7844" w:rsidRPr="0011226F" w:rsidRDefault="001A7844" w:rsidP="001A7844">
      <w:pPr>
        <w:pStyle w:val="BodyText"/>
        <w:rPr>
          <w:b/>
          <w:bCs/>
        </w:rPr>
      </w:pPr>
      <w:bookmarkStart w:id="67" w:name="_Ref189046994"/>
      <w:r w:rsidRPr="0011226F">
        <w:t>In the previous sections we made the following observations:</w:t>
      </w:r>
      <w:r w:rsidRPr="0011226F">
        <w:rPr>
          <w:b/>
          <w:bCs/>
        </w:rPr>
        <w:t xml:space="preserve"> </w:t>
      </w:r>
    </w:p>
    <w:p w14:paraId="20D0EAD9" w14:textId="5FF875A1" w:rsidR="00A655E9" w:rsidRDefault="001A7844">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94041541" w:history="1">
        <w:r w:rsidR="00A655E9" w:rsidRPr="008F3A59">
          <w:rPr>
            <w:rStyle w:val="Hyperlink"/>
            <w:noProof/>
            <w:lang w:val="en-US"/>
          </w:rPr>
          <w:t>Observation 1</w:t>
        </w:r>
        <w:r w:rsidR="00A655E9">
          <w:rPr>
            <w:rFonts w:asciiTheme="minorHAnsi" w:eastAsiaTheme="minorEastAsia" w:hAnsiTheme="minorHAnsi" w:cstheme="minorBidi"/>
            <w:b w:val="0"/>
            <w:noProof/>
            <w:kern w:val="2"/>
            <w:sz w:val="24"/>
            <w:szCs w:val="24"/>
            <w:lang w:val="en-DE" w:eastAsia="en-DE"/>
            <w14:ligatures w14:val="standardContextual"/>
          </w:rPr>
          <w:tab/>
        </w:r>
        <w:r w:rsidR="00A655E9" w:rsidRPr="008F3A59">
          <w:rPr>
            <w:rStyle w:val="Hyperlink"/>
            <w:noProof/>
            <w:lang w:val="en-US"/>
          </w:rPr>
          <w:t>Option B-(a) reduces the downlink signaling versus option A only marginally (at most 8%) and can even increase the overhead for a low number of partial configurations from the NW.</w:t>
        </w:r>
      </w:hyperlink>
    </w:p>
    <w:p w14:paraId="09CE5715" w14:textId="0B7D3022"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42" w:history="1">
        <w:r w:rsidRPr="008F3A59">
          <w:rPr>
            <w:rStyle w:val="Hyperlink"/>
            <w:noProof/>
            <w:lang w:val="en-US"/>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8F3A59">
          <w:rPr>
            <w:rStyle w:val="Hyperlink"/>
            <w:noProof/>
            <w:lang w:val="en-US"/>
          </w:rPr>
          <w:t>Some signaling reduction (4–11%) can be achieved by Option B-(b) (including a minimum number of parameters, i.e. associated IDs), if the NW sends at least 5 partial inference configurations.</w:t>
        </w:r>
      </w:hyperlink>
    </w:p>
    <w:p w14:paraId="30BC2DA8" w14:textId="4BEF88B6" w:rsidR="006552EA" w:rsidRDefault="001A7844" w:rsidP="001A7844">
      <w:pPr>
        <w:pStyle w:val="BodyText"/>
        <w:keepNext/>
        <w:tabs>
          <w:tab w:val="left" w:pos="993"/>
          <w:tab w:val="left" w:pos="1509"/>
        </w:tabs>
      </w:pPr>
      <w:r w:rsidRPr="0011226F">
        <w:rPr>
          <w:b/>
          <w:bCs/>
        </w:rPr>
        <w:fldChar w:fldCharType="end"/>
      </w:r>
    </w:p>
    <w:p w14:paraId="3698EE83" w14:textId="5CEAA4AB" w:rsidR="00851805" w:rsidRPr="00E848B1" w:rsidRDefault="00851805" w:rsidP="00B55FFF">
      <w:pPr>
        <w:pStyle w:val="BodyText"/>
        <w:keepNext/>
        <w:tabs>
          <w:tab w:val="left" w:pos="993"/>
          <w:tab w:val="left" w:pos="1509"/>
        </w:tabs>
      </w:pPr>
      <w:r w:rsidRPr="00E848B1">
        <w:t>Based on the discussion in the previous sections we propose the following:</w:t>
      </w:r>
    </w:p>
    <w:bookmarkEnd w:id="67"/>
    <w:p w14:paraId="0A2B8D22" w14:textId="777BAD1E" w:rsidR="00A655E9" w:rsidRDefault="00D1619D">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4041545" w:history="1">
        <w:r w:rsidR="00A655E9" w:rsidRPr="007B196E">
          <w:rPr>
            <w:rStyle w:val="Hyperlink"/>
            <w:noProof/>
          </w:rPr>
          <w:t>Proposal 1</w:t>
        </w:r>
        <w:r w:rsidR="00A655E9">
          <w:rPr>
            <w:rFonts w:asciiTheme="minorHAnsi" w:eastAsiaTheme="minorEastAsia" w:hAnsiTheme="minorHAnsi" w:cstheme="minorBidi"/>
            <w:b w:val="0"/>
            <w:noProof/>
            <w:kern w:val="2"/>
            <w:sz w:val="24"/>
            <w:szCs w:val="24"/>
            <w:lang w:val="en-DE" w:eastAsia="en-DE"/>
            <w14:ligatures w14:val="standardContextual"/>
          </w:rPr>
          <w:tab/>
        </w:r>
        <w:r w:rsidR="00A655E9" w:rsidRPr="007B196E">
          <w:rPr>
            <w:rStyle w:val="Hyperlink"/>
            <w:noProof/>
          </w:rPr>
          <w:t>RAN2 to discuss the following open issues based on the RRC running CR:</w:t>
        </w:r>
      </w:hyperlink>
    </w:p>
    <w:p w14:paraId="43D21922" w14:textId="3C9ADDDD"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46" w:history="1">
        <w:r w:rsidRPr="007B196E">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How to support option B;</w:t>
        </w:r>
      </w:hyperlink>
    </w:p>
    <w:p w14:paraId="6E1B07A3" w14:textId="1A0AA92C"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47" w:history="1">
        <w:r w:rsidRPr="007B196E">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Content of the configuration for UE request for data collection and content of the UE request to start/stop data collection.</w:t>
        </w:r>
      </w:hyperlink>
    </w:p>
    <w:p w14:paraId="1E00F3B3" w14:textId="385D79E8"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48" w:history="1">
        <w:r w:rsidRPr="007B196E">
          <w:rPr>
            <w:rStyle w:val="Hyperlink"/>
            <w:noProof/>
            <w:lang w:val="en-US"/>
          </w:rPr>
          <w:t>Proposal 2</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lang w:val="en-US"/>
          </w:rPr>
          <w:t xml:space="preserve">The </w:t>
        </w:r>
        <w:r w:rsidRPr="007B196E">
          <w:rPr>
            <w:rStyle w:val="Hyperlink"/>
            <w:i/>
            <w:iCs/>
            <w:noProof/>
            <w:lang w:val="en-US"/>
          </w:rPr>
          <w:t>RRCReconfiguration</w:t>
        </w:r>
        <w:r w:rsidRPr="007B196E">
          <w:rPr>
            <w:rStyle w:val="Hyperlink"/>
            <w:noProof/>
            <w:lang w:val="en-US"/>
          </w:rPr>
          <w:t xml:space="preserve"> with inference configuration is sent by the NW after security activation, so the applicability report is sent by the UE also after security activation.</w:t>
        </w:r>
      </w:hyperlink>
    </w:p>
    <w:p w14:paraId="2591DAB1" w14:textId="18A1B164"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49" w:history="1">
        <w:r w:rsidRPr="007B196E">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Option B is supported only if the NW can send a minimum set of inference related parameters (e.g. associated IDs, or number of beams in Set A/B, or an empty configuration) and the UE can reply in the applicability report with preferred sets of parameters (e.g. the specific Set(s) A/B that would be applicable) that complement those from the NW. Based on this received preferred sets of parameters, the gNB can then configure the full inference configuration.</w:t>
        </w:r>
      </w:hyperlink>
    </w:p>
    <w:p w14:paraId="677F88C6" w14:textId="591C96BE"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50" w:history="1">
        <w:r w:rsidRPr="007B196E">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 xml:space="preserve">The one or more set(s) of inference related parameters for applicability report (option B) are sent to the UE in </w:t>
        </w:r>
        <w:r w:rsidRPr="007B196E">
          <w:rPr>
            <w:rStyle w:val="Hyperlink"/>
            <w:i/>
            <w:iCs/>
            <w:noProof/>
          </w:rPr>
          <w:t>otherConfig</w:t>
        </w:r>
        <w:r w:rsidRPr="007B196E">
          <w:rPr>
            <w:rStyle w:val="Hyperlink"/>
            <w:noProof/>
          </w:rPr>
          <w:t xml:space="preserve"> and the UE responds by sending the applicability report via UAI.</w:t>
        </w:r>
      </w:hyperlink>
    </w:p>
    <w:p w14:paraId="22AEF0EB" w14:textId="1B1E96D5"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51" w:history="1">
        <w:r w:rsidRPr="007B196E">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Revise agreement 3 from RAN2#127bis as: “UE shall report to the network when an applicable AI functionality becomes non-applicable.”</w:t>
        </w:r>
      </w:hyperlink>
    </w:p>
    <w:p w14:paraId="2C5D2ACF" w14:textId="685B9865"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52" w:history="1">
        <w:r w:rsidRPr="007B196E">
          <w:rPr>
            <w:rStyle w:val="Hyperlink"/>
            <w:noProof/>
            <w:lang w:val="en-US"/>
          </w:rPr>
          <w:t>Proposal 6</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lang w:val="en-US"/>
          </w:rPr>
          <w:t xml:space="preserve">If the UE reports a periodic CSI report configuration (i.e. full inference configuration in </w:t>
        </w:r>
        <w:r w:rsidRPr="007B196E">
          <w:rPr>
            <w:rStyle w:val="Hyperlink"/>
            <w:i/>
            <w:iCs/>
            <w:noProof/>
            <w:lang w:val="en-US"/>
          </w:rPr>
          <w:t>CSI-ReportConfig</w:t>
        </w:r>
        <w:r w:rsidRPr="007B196E">
          <w:rPr>
            <w:rStyle w:val="Hyperlink"/>
            <w:noProof/>
            <w:lang w:val="en-US"/>
          </w:rPr>
          <w:t>) as non-applicable in the initial applicability report, the UE releases the configuration.</w:t>
        </w:r>
      </w:hyperlink>
    </w:p>
    <w:p w14:paraId="0D400CF6" w14:textId="15657998"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53" w:history="1">
        <w:r w:rsidRPr="007B196E">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 xml:space="preserve">The configuration to enable the UE to transmit the data collection preference is transmitted via the </w:t>
        </w:r>
        <w:r w:rsidRPr="007B196E">
          <w:rPr>
            <w:rStyle w:val="Hyperlink"/>
            <w:i/>
            <w:iCs/>
            <w:noProof/>
          </w:rPr>
          <w:t>OtherConfig</w:t>
        </w:r>
        <w:r w:rsidRPr="007B196E">
          <w:rPr>
            <w:rStyle w:val="Hyperlink"/>
            <w:noProof/>
          </w:rPr>
          <w:t xml:space="preserve"> IE, and it can contain the set of parameters (e.g. associated IDs, SetA/SetB) from which the UE is allowed to transmit its preference to perform the data collection.</w:t>
        </w:r>
      </w:hyperlink>
    </w:p>
    <w:p w14:paraId="6D3DF0F6" w14:textId="3C01F07D"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54" w:history="1">
        <w:r w:rsidRPr="007B196E">
          <w:rPr>
            <w:rStyle w:val="Hyperlink"/>
            <w:noProof/>
          </w:rPr>
          <w:t>Proposal 8</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The UE can initiate the transmission of the UAI to inform the gNB about its preference to “start” or “stop” the data collection.</w:t>
        </w:r>
      </w:hyperlink>
    </w:p>
    <w:p w14:paraId="7C520506" w14:textId="3FAE0D94"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55" w:history="1">
        <w:r w:rsidRPr="007B196E">
          <w:rPr>
            <w:rStyle w:val="Hyperlink"/>
            <w:noProof/>
          </w:rPr>
          <w:t>Proposal 9</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 xml:space="preserve">The UAI can contain references to the inference configuration(s) configured by the gNB or to the set of parameters included in the </w:t>
        </w:r>
        <w:r w:rsidRPr="007B196E">
          <w:rPr>
            <w:rStyle w:val="Hyperlink"/>
            <w:i/>
            <w:iCs/>
            <w:noProof/>
          </w:rPr>
          <w:t>OtherConfig</w:t>
        </w:r>
        <w:r w:rsidRPr="007B196E">
          <w:rPr>
            <w:rStyle w:val="Hyperlink"/>
            <w:noProof/>
          </w:rPr>
          <w:t xml:space="preserve"> for which the UE wants to perform the data collection.</w:t>
        </w:r>
      </w:hyperlink>
    </w:p>
    <w:p w14:paraId="7197BA87" w14:textId="5DFA7707" w:rsidR="00A655E9" w:rsidRDefault="00A655E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1556" w:history="1">
        <w:r w:rsidRPr="007B196E">
          <w:rPr>
            <w:rStyle w:val="Hyperlink"/>
            <w:noProof/>
          </w:rPr>
          <w:t>Proposal 10</w:t>
        </w:r>
        <w:r>
          <w:rPr>
            <w:rFonts w:asciiTheme="minorHAnsi" w:eastAsiaTheme="minorEastAsia" w:hAnsiTheme="minorHAnsi" w:cstheme="minorBidi"/>
            <w:b w:val="0"/>
            <w:noProof/>
            <w:kern w:val="2"/>
            <w:sz w:val="24"/>
            <w:szCs w:val="24"/>
            <w:lang w:val="en-DE" w:eastAsia="en-DE"/>
            <w14:ligatures w14:val="standardContextual"/>
          </w:rPr>
          <w:tab/>
        </w:r>
        <w:r w:rsidRPr="007B196E">
          <w:rPr>
            <w:rStyle w:val="Hyperlink"/>
            <w:noProof/>
          </w:rPr>
          <w:t>The configuration of the radio measurement resources (including Set A/B, associated IDs, etc.) in which the UE should perform radio measurements for the purpose of UE-side data collection are provide via the CSI report configuration (as the inference and monitoring configuration as per RAN1 agreements).</w:t>
        </w:r>
      </w:hyperlink>
    </w:p>
    <w:p w14:paraId="4E77722C" w14:textId="64DBB6EA" w:rsidR="008856A7" w:rsidRDefault="00D1619D" w:rsidP="00851805">
      <w:pPr>
        <w:pStyle w:val="BodyText"/>
        <w:keepNext/>
      </w:pPr>
      <w:r>
        <w:rPr>
          <w:b/>
          <w:bCs/>
          <w:lang w:val="en-US"/>
        </w:rPr>
        <w:fldChar w:fldCharType="end"/>
      </w:r>
    </w:p>
    <w:p w14:paraId="26920EA7" w14:textId="77777777" w:rsidR="006F54D3" w:rsidRPr="00A6053E" w:rsidRDefault="006F54D3" w:rsidP="006F54D3">
      <w:pPr>
        <w:pStyle w:val="Heading1"/>
        <w:rPr>
          <w:lang w:val="sv-SE"/>
        </w:rPr>
      </w:pPr>
      <w:r w:rsidRPr="186A7320">
        <w:rPr>
          <w:lang w:val="sv-SE"/>
        </w:rPr>
        <w:t>References</w:t>
      </w:r>
    </w:p>
    <w:p w14:paraId="288AB23F" w14:textId="358227E5" w:rsidR="00745F9A" w:rsidRDefault="00745F9A" w:rsidP="00097A06">
      <w:pPr>
        <w:pStyle w:val="Reference"/>
        <w:keepNext/>
        <w:overflowPunct/>
        <w:autoSpaceDE/>
        <w:autoSpaceDN/>
        <w:adjustRightInd/>
        <w:textAlignment w:val="auto"/>
        <w:rPr>
          <w:lang w:val="en-US"/>
        </w:rPr>
      </w:pPr>
      <w:bookmarkStart w:id="68" w:name="_Ref184132048"/>
      <w:r w:rsidRPr="0020344E">
        <w:rPr>
          <w:lang w:val="en-US"/>
        </w:rPr>
        <w:t>R1-2410898</w:t>
      </w:r>
      <w:r w:rsidR="00E35695">
        <w:rPr>
          <w:lang w:val="en-US"/>
        </w:rPr>
        <w:t xml:space="preserve"> / R2-250</w:t>
      </w:r>
      <w:r w:rsidR="00E43DA0">
        <w:rPr>
          <w:lang w:val="en-US"/>
        </w:rPr>
        <w:t>0011</w:t>
      </w:r>
      <w:r w:rsidRPr="0080075F">
        <w:rPr>
          <w:lang w:val="en-US"/>
        </w:rPr>
        <w:t xml:space="preserve">, </w:t>
      </w:r>
      <w:r w:rsidR="00A9233B" w:rsidRPr="0080075F">
        <w:rPr>
          <w:lang w:val="en-US"/>
        </w:rPr>
        <w:t xml:space="preserve">“Reply LS on applicable functionality reporting for beam management UE-sided model”, </w:t>
      </w:r>
      <w:r w:rsidR="00A9233B" w:rsidRPr="0020344E">
        <w:rPr>
          <w:lang w:val="en-US"/>
        </w:rPr>
        <w:t xml:space="preserve">3GPP TSG RAN WG1#119, </w:t>
      </w:r>
      <w:r w:rsidR="00221542" w:rsidRPr="0020344E">
        <w:rPr>
          <w:lang w:val="en-US"/>
        </w:rPr>
        <w:t>Orlando, US, November 18th – 22nd</w:t>
      </w:r>
      <w:r w:rsidR="00221542" w:rsidRPr="00221542">
        <w:rPr>
          <w:lang w:val="en-US"/>
        </w:rPr>
        <w:t>, 2024</w:t>
      </w:r>
      <w:r w:rsidR="00A9233B">
        <w:rPr>
          <w:lang w:val="en-US"/>
        </w:rPr>
        <w:t>.</w:t>
      </w:r>
      <w:bookmarkEnd w:id="68"/>
    </w:p>
    <w:p w14:paraId="03E48776" w14:textId="6DA9A000" w:rsidR="00A64230" w:rsidRPr="00A9233B" w:rsidRDefault="00A64230" w:rsidP="00097A06">
      <w:pPr>
        <w:pStyle w:val="Reference"/>
        <w:keepNext/>
        <w:overflowPunct/>
        <w:autoSpaceDE/>
        <w:autoSpaceDN/>
        <w:adjustRightInd/>
        <w:textAlignment w:val="auto"/>
        <w:rPr>
          <w:lang w:val="en-US"/>
        </w:rPr>
      </w:pPr>
      <w:bookmarkStart w:id="69" w:name="_Ref193989356"/>
      <w:r w:rsidRPr="00A64230">
        <w:t>R2-2501517</w:t>
      </w:r>
      <w:r w:rsidR="00E321E8">
        <w:t>, “</w:t>
      </w:r>
      <w:r w:rsidR="00E321E8" w:rsidRPr="00E321E8">
        <w:t>Summary of offline discussion [AT129][</w:t>
      </w:r>
      <w:proofErr w:type="gramStart"/>
      <w:r w:rsidR="00E321E8" w:rsidRPr="00E321E8">
        <w:t>026][</w:t>
      </w:r>
      <w:proofErr w:type="gramEnd"/>
      <w:r w:rsidR="00E321E8" w:rsidRPr="00E321E8">
        <w:t xml:space="preserve">AI </w:t>
      </w:r>
      <w:proofErr w:type="spellStart"/>
      <w:r w:rsidR="00E321E8" w:rsidRPr="00E321E8">
        <w:t>Phy</w:t>
      </w:r>
      <w:proofErr w:type="spellEnd"/>
      <w:r w:rsidR="00E321E8" w:rsidRPr="00E321E8">
        <w:t xml:space="preserve">] </w:t>
      </w:r>
      <w:proofErr w:type="spellStart"/>
      <w:r w:rsidR="00E321E8" w:rsidRPr="00E321E8">
        <w:t>Signaling</w:t>
      </w:r>
      <w:proofErr w:type="spellEnd"/>
      <w:r w:rsidR="00E321E8" w:rsidRPr="00E321E8">
        <w:t xml:space="preserve"> for BM</w:t>
      </w:r>
      <w:r w:rsidR="00E321E8">
        <w:t>”</w:t>
      </w:r>
      <w:bookmarkEnd w:id="69"/>
    </w:p>
    <w:sectPr w:rsidR="00A64230" w:rsidRPr="00A9233B" w:rsidSect="005E27F8">
      <w:headerReference w:type="even" r:id="rId12"/>
      <w:footerReference w:type="default" r:id="rId1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50FAD" w14:textId="77777777" w:rsidR="00491FE7" w:rsidRDefault="00491FE7">
      <w:r>
        <w:separator/>
      </w:r>
    </w:p>
  </w:endnote>
  <w:endnote w:type="continuationSeparator" w:id="0">
    <w:p w14:paraId="4A9105B4" w14:textId="77777777" w:rsidR="00491FE7" w:rsidRDefault="00491FE7">
      <w:r>
        <w:continuationSeparator/>
      </w:r>
    </w:p>
  </w:endnote>
  <w:endnote w:type="continuationNotice" w:id="1">
    <w:p w14:paraId="3AC90D75" w14:textId="77777777" w:rsidR="00491FE7" w:rsidRDefault="00491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A9F9" w14:textId="77777777" w:rsidR="00491FE7" w:rsidRDefault="00491FE7">
      <w:r>
        <w:separator/>
      </w:r>
    </w:p>
  </w:footnote>
  <w:footnote w:type="continuationSeparator" w:id="0">
    <w:p w14:paraId="3383484C" w14:textId="77777777" w:rsidR="00491FE7" w:rsidRDefault="00491FE7">
      <w:r>
        <w:continuationSeparator/>
      </w:r>
    </w:p>
  </w:footnote>
  <w:footnote w:type="continuationNotice" w:id="1">
    <w:p w14:paraId="232453B8" w14:textId="77777777" w:rsidR="00491FE7" w:rsidRDefault="00491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80005DC"/>
    <w:multiLevelType w:val="hybridMultilevel"/>
    <w:tmpl w:val="14EC12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91EC7"/>
    <w:multiLevelType w:val="hybridMultilevel"/>
    <w:tmpl w:val="F41A36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725E35"/>
    <w:multiLevelType w:val="multilevel"/>
    <w:tmpl w:val="7F3EF94A"/>
    <w:styleLink w:val="CurrentList2"/>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AE2055C"/>
    <w:multiLevelType w:val="hybridMultilevel"/>
    <w:tmpl w:val="94980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B1C0B"/>
    <w:multiLevelType w:val="hybridMultilevel"/>
    <w:tmpl w:val="F6FA6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B2021A"/>
    <w:multiLevelType w:val="hybridMultilevel"/>
    <w:tmpl w:val="8FFADE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1" w15:restartNumberingAfterBreak="0">
    <w:nsid w:val="31AA03FC"/>
    <w:multiLevelType w:val="hybridMultilevel"/>
    <w:tmpl w:val="F27865D0"/>
    <w:lvl w:ilvl="0" w:tplc="20000001">
      <w:start w:val="1"/>
      <w:numFmt w:val="bullet"/>
      <w:lvlText w:val=""/>
      <w:lvlJc w:val="left"/>
      <w:pPr>
        <w:ind w:left="823" w:hanging="360"/>
      </w:pPr>
      <w:rPr>
        <w:rFonts w:ascii="Symbol" w:hAnsi="Symbol" w:hint="default"/>
      </w:rPr>
    </w:lvl>
    <w:lvl w:ilvl="1" w:tplc="20000003" w:tentative="1">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AA46647"/>
    <w:multiLevelType w:val="hybridMultilevel"/>
    <w:tmpl w:val="B0A4EEEE"/>
    <w:lvl w:ilvl="0" w:tplc="B0448D5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6F5C28"/>
    <w:multiLevelType w:val="hybridMultilevel"/>
    <w:tmpl w:val="593CD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1634A0"/>
    <w:multiLevelType w:val="hybridMultilevel"/>
    <w:tmpl w:val="D568A4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9DE00AD"/>
    <w:multiLevelType w:val="hybridMultilevel"/>
    <w:tmpl w:val="2C563372"/>
    <w:lvl w:ilvl="0" w:tplc="20000001">
      <w:start w:val="1"/>
      <w:numFmt w:val="bullet"/>
      <w:lvlText w:val=""/>
      <w:lvlJc w:val="left"/>
      <w:pPr>
        <w:ind w:left="823" w:hanging="360"/>
      </w:pPr>
      <w:rPr>
        <w:rFonts w:ascii="Symbol" w:hAnsi="Symbol" w:hint="default"/>
      </w:rPr>
    </w:lvl>
    <w:lvl w:ilvl="1" w:tplc="20000003" w:tentative="1">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41478FC"/>
    <w:lvl w:ilvl="0" w:tplc="D9FC2A0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7627E6"/>
    <w:multiLevelType w:val="hybridMultilevel"/>
    <w:tmpl w:val="AA480AF6"/>
    <w:lvl w:ilvl="0" w:tplc="20000001">
      <w:start w:val="1"/>
      <w:numFmt w:val="bullet"/>
      <w:lvlText w:val=""/>
      <w:lvlJc w:val="left"/>
      <w:pPr>
        <w:ind w:left="1122" w:hanging="360"/>
      </w:pPr>
      <w:rPr>
        <w:rFonts w:ascii="Symbol" w:hAnsi="Symbol" w:hint="default"/>
      </w:rPr>
    </w:lvl>
    <w:lvl w:ilvl="1" w:tplc="20000003" w:tentative="1">
      <w:start w:val="1"/>
      <w:numFmt w:val="bullet"/>
      <w:lvlText w:val="o"/>
      <w:lvlJc w:val="left"/>
      <w:pPr>
        <w:ind w:left="1842" w:hanging="360"/>
      </w:pPr>
      <w:rPr>
        <w:rFonts w:ascii="Courier New" w:hAnsi="Courier New" w:cs="Courier New" w:hint="default"/>
      </w:rPr>
    </w:lvl>
    <w:lvl w:ilvl="2" w:tplc="20000005" w:tentative="1">
      <w:start w:val="1"/>
      <w:numFmt w:val="bullet"/>
      <w:lvlText w:val=""/>
      <w:lvlJc w:val="left"/>
      <w:pPr>
        <w:ind w:left="2562" w:hanging="360"/>
      </w:pPr>
      <w:rPr>
        <w:rFonts w:ascii="Wingdings" w:hAnsi="Wingdings" w:hint="default"/>
      </w:rPr>
    </w:lvl>
    <w:lvl w:ilvl="3" w:tplc="20000001" w:tentative="1">
      <w:start w:val="1"/>
      <w:numFmt w:val="bullet"/>
      <w:lvlText w:val=""/>
      <w:lvlJc w:val="left"/>
      <w:pPr>
        <w:ind w:left="3282" w:hanging="360"/>
      </w:pPr>
      <w:rPr>
        <w:rFonts w:ascii="Symbol" w:hAnsi="Symbol" w:hint="default"/>
      </w:rPr>
    </w:lvl>
    <w:lvl w:ilvl="4" w:tplc="20000003" w:tentative="1">
      <w:start w:val="1"/>
      <w:numFmt w:val="bullet"/>
      <w:lvlText w:val="o"/>
      <w:lvlJc w:val="left"/>
      <w:pPr>
        <w:ind w:left="4002" w:hanging="360"/>
      </w:pPr>
      <w:rPr>
        <w:rFonts w:ascii="Courier New" w:hAnsi="Courier New" w:cs="Courier New" w:hint="default"/>
      </w:rPr>
    </w:lvl>
    <w:lvl w:ilvl="5" w:tplc="20000005" w:tentative="1">
      <w:start w:val="1"/>
      <w:numFmt w:val="bullet"/>
      <w:lvlText w:val=""/>
      <w:lvlJc w:val="left"/>
      <w:pPr>
        <w:ind w:left="4722" w:hanging="360"/>
      </w:pPr>
      <w:rPr>
        <w:rFonts w:ascii="Wingdings" w:hAnsi="Wingdings" w:hint="default"/>
      </w:rPr>
    </w:lvl>
    <w:lvl w:ilvl="6" w:tplc="20000001" w:tentative="1">
      <w:start w:val="1"/>
      <w:numFmt w:val="bullet"/>
      <w:lvlText w:val=""/>
      <w:lvlJc w:val="left"/>
      <w:pPr>
        <w:ind w:left="5442" w:hanging="360"/>
      </w:pPr>
      <w:rPr>
        <w:rFonts w:ascii="Symbol" w:hAnsi="Symbol" w:hint="default"/>
      </w:rPr>
    </w:lvl>
    <w:lvl w:ilvl="7" w:tplc="20000003" w:tentative="1">
      <w:start w:val="1"/>
      <w:numFmt w:val="bullet"/>
      <w:lvlText w:val="o"/>
      <w:lvlJc w:val="left"/>
      <w:pPr>
        <w:ind w:left="6162" w:hanging="360"/>
      </w:pPr>
      <w:rPr>
        <w:rFonts w:ascii="Courier New" w:hAnsi="Courier New" w:cs="Courier New" w:hint="default"/>
      </w:rPr>
    </w:lvl>
    <w:lvl w:ilvl="8" w:tplc="20000005" w:tentative="1">
      <w:start w:val="1"/>
      <w:numFmt w:val="bullet"/>
      <w:lvlText w:val=""/>
      <w:lvlJc w:val="left"/>
      <w:pPr>
        <w:ind w:left="6882"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251718"/>
    <w:multiLevelType w:val="hybridMultilevel"/>
    <w:tmpl w:val="4E384656"/>
    <w:lvl w:ilvl="0" w:tplc="A3B84D3A">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39220BE"/>
    <w:multiLevelType w:val="hybridMultilevel"/>
    <w:tmpl w:val="C17650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49D3660"/>
    <w:multiLevelType w:val="hybridMultilevel"/>
    <w:tmpl w:val="39084F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styleLink w:val="CurrentList1"/>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356E90"/>
    <w:multiLevelType w:val="hybridMultilevel"/>
    <w:tmpl w:val="CC740C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762651"/>
    <w:multiLevelType w:val="hybridMultilevel"/>
    <w:tmpl w:val="6E84444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7FED68B9"/>
    <w:multiLevelType w:val="hybridMultilevel"/>
    <w:tmpl w:val="9AF6744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16cid:durableId="588655452">
    <w:abstractNumId w:val="18"/>
  </w:num>
  <w:num w:numId="2" w16cid:durableId="1642154989">
    <w:abstractNumId w:val="0"/>
  </w:num>
  <w:num w:numId="3" w16cid:durableId="423578544">
    <w:abstractNumId w:val="19"/>
  </w:num>
  <w:num w:numId="4" w16cid:durableId="322859524">
    <w:abstractNumId w:val="20"/>
  </w:num>
  <w:num w:numId="5" w16cid:durableId="298847170">
    <w:abstractNumId w:val="22"/>
  </w:num>
  <w:num w:numId="6" w16cid:durableId="586306639">
    <w:abstractNumId w:val="8"/>
  </w:num>
  <w:num w:numId="7" w16cid:durableId="1776173870">
    <w:abstractNumId w:val="2"/>
  </w:num>
  <w:num w:numId="8" w16cid:durableId="417337838">
    <w:abstractNumId w:val="28"/>
  </w:num>
  <w:num w:numId="9" w16cid:durableId="2134670666">
    <w:abstractNumId w:val="12"/>
  </w:num>
  <w:num w:numId="10" w16cid:durableId="1875460000">
    <w:abstractNumId w:val="26"/>
  </w:num>
  <w:num w:numId="11" w16cid:durableId="42366671">
    <w:abstractNumId w:val="27"/>
  </w:num>
  <w:num w:numId="12" w16cid:durableId="1390227743">
    <w:abstractNumId w:val="4"/>
  </w:num>
  <w:num w:numId="13" w16cid:durableId="1607038382">
    <w:abstractNumId w:val="10"/>
  </w:num>
  <w:num w:numId="14" w16cid:durableId="147134273">
    <w:abstractNumId w:val="14"/>
  </w:num>
  <w:num w:numId="15" w16cid:durableId="2112122863">
    <w:abstractNumId w:val="23"/>
  </w:num>
  <w:num w:numId="16" w16cid:durableId="1531410402">
    <w:abstractNumId w:val="6"/>
  </w:num>
  <w:num w:numId="17" w16cid:durableId="1719359432">
    <w:abstractNumId w:val="24"/>
  </w:num>
  <w:num w:numId="18" w16cid:durableId="1778133669">
    <w:abstractNumId w:val="16"/>
  </w:num>
  <w:num w:numId="19" w16cid:durableId="680860105">
    <w:abstractNumId w:val="25"/>
  </w:num>
  <w:num w:numId="20" w16cid:durableId="919870425">
    <w:abstractNumId w:val="30"/>
  </w:num>
  <w:num w:numId="21" w16cid:durableId="2006544998">
    <w:abstractNumId w:val="31"/>
  </w:num>
  <w:num w:numId="22" w16cid:durableId="731004053">
    <w:abstractNumId w:val="21"/>
  </w:num>
  <w:num w:numId="23" w16cid:durableId="1475414063">
    <w:abstractNumId w:val="11"/>
  </w:num>
  <w:num w:numId="24" w16cid:durableId="138503995">
    <w:abstractNumId w:val="1"/>
  </w:num>
  <w:num w:numId="25" w16cid:durableId="150022037">
    <w:abstractNumId w:val="9"/>
  </w:num>
  <w:num w:numId="26" w16cid:durableId="1634866518">
    <w:abstractNumId w:val="13"/>
  </w:num>
  <w:num w:numId="27" w16cid:durableId="546840698">
    <w:abstractNumId w:val="5"/>
  </w:num>
  <w:num w:numId="28" w16cid:durableId="1019162321">
    <w:abstractNumId w:val="15"/>
  </w:num>
  <w:num w:numId="29" w16cid:durableId="2114544984">
    <w:abstractNumId w:val="7"/>
  </w:num>
  <w:num w:numId="30" w16cid:durableId="1699500984">
    <w:abstractNumId w:val="3"/>
  </w:num>
  <w:num w:numId="31" w16cid:durableId="426923713">
    <w:abstractNumId w:val="29"/>
  </w:num>
  <w:num w:numId="32" w16cid:durableId="58684125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764"/>
    <w:rsid w:val="0000277F"/>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606"/>
    <w:rsid w:val="00004821"/>
    <w:rsid w:val="00004870"/>
    <w:rsid w:val="0000487A"/>
    <w:rsid w:val="000048A6"/>
    <w:rsid w:val="000048F2"/>
    <w:rsid w:val="00004990"/>
    <w:rsid w:val="00004C96"/>
    <w:rsid w:val="00004CB2"/>
    <w:rsid w:val="00004CC6"/>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080"/>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549"/>
    <w:rsid w:val="0001054F"/>
    <w:rsid w:val="000109D8"/>
    <w:rsid w:val="00010A70"/>
    <w:rsid w:val="00010D4E"/>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E54"/>
    <w:rsid w:val="00043F1D"/>
    <w:rsid w:val="000441E3"/>
    <w:rsid w:val="00044327"/>
    <w:rsid w:val="000444EF"/>
    <w:rsid w:val="00044825"/>
    <w:rsid w:val="00044948"/>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6066"/>
    <w:rsid w:val="000463EA"/>
    <w:rsid w:val="0004642F"/>
    <w:rsid w:val="000464E4"/>
    <w:rsid w:val="000464ED"/>
    <w:rsid w:val="00046566"/>
    <w:rsid w:val="00046683"/>
    <w:rsid w:val="000467A3"/>
    <w:rsid w:val="000468AA"/>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EC1"/>
    <w:rsid w:val="00074ECE"/>
    <w:rsid w:val="00074FDB"/>
    <w:rsid w:val="000751F7"/>
    <w:rsid w:val="000752E7"/>
    <w:rsid w:val="00075374"/>
    <w:rsid w:val="00075770"/>
    <w:rsid w:val="000757C5"/>
    <w:rsid w:val="000757D1"/>
    <w:rsid w:val="00075834"/>
    <w:rsid w:val="00075C5D"/>
    <w:rsid w:val="00075CCD"/>
    <w:rsid w:val="00075D88"/>
    <w:rsid w:val="00075FDA"/>
    <w:rsid w:val="00076093"/>
    <w:rsid w:val="000763C9"/>
    <w:rsid w:val="000765A4"/>
    <w:rsid w:val="000765C5"/>
    <w:rsid w:val="000767CF"/>
    <w:rsid w:val="000768D4"/>
    <w:rsid w:val="00076D60"/>
    <w:rsid w:val="00076E33"/>
    <w:rsid w:val="0007756C"/>
    <w:rsid w:val="000775D0"/>
    <w:rsid w:val="000777D6"/>
    <w:rsid w:val="000778CB"/>
    <w:rsid w:val="00077B04"/>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798"/>
    <w:rsid w:val="000D68B6"/>
    <w:rsid w:val="000D6A79"/>
    <w:rsid w:val="000D70B0"/>
    <w:rsid w:val="000D7424"/>
    <w:rsid w:val="000D744A"/>
    <w:rsid w:val="000D7537"/>
    <w:rsid w:val="000D7736"/>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F58"/>
    <w:rsid w:val="000E70C0"/>
    <w:rsid w:val="000E70C3"/>
    <w:rsid w:val="000E7199"/>
    <w:rsid w:val="000E72ED"/>
    <w:rsid w:val="000E758A"/>
    <w:rsid w:val="000E75C2"/>
    <w:rsid w:val="000E773E"/>
    <w:rsid w:val="000E798C"/>
    <w:rsid w:val="000E7B18"/>
    <w:rsid w:val="000E7BD8"/>
    <w:rsid w:val="000E7C83"/>
    <w:rsid w:val="000E7DF2"/>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C1"/>
    <w:rsid w:val="001106DA"/>
    <w:rsid w:val="0011082F"/>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717"/>
    <w:rsid w:val="00113851"/>
    <w:rsid w:val="00113CF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7FF"/>
    <w:rsid w:val="001228A6"/>
    <w:rsid w:val="001228E4"/>
    <w:rsid w:val="001229B4"/>
    <w:rsid w:val="00122ABB"/>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A6"/>
    <w:rsid w:val="001322D0"/>
    <w:rsid w:val="00132806"/>
    <w:rsid w:val="0013295C"/>
    <w:rsid w:val="00132B47"/>
    <w:rsid w:val="00132B68"/>
    <w:rsid w:val="00132B81"/>
    <w:rsid w:val="00132BF9"/>
    <w:rsid w:val="00132D7F"/>
    <w:rsid w:val="00132DCA"/>
    <w:rsid w:val="00132FD0"/>
    <w:rsid w:val="00133209"/>
    <w:rsid w:val="001335B5"/>
    <w:rsid w:val="00133781"/>
    <w:rsid w:val="0013379D"/>
    <w:rsid w:val="00133901"/>
    <w:rsid w:val="00133963"/>
    <w:rsid w:val="00133988"/>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236"/>
    <w:rsid w:val="0014632E"/>
    <w:rsid w:val="0014638C"/>
    <w:rsid w:val="001463C7"/>
    <w:rsid w:val="001463DC"/>
    <w:rsid w:val="001464AF"/>
    <w:rsid w:val="00146526"/>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808"/>
    <w:rsid w:val="00154859"/>
    <w:rsid w:val="0015487B"/>
    <w:rsid w:val="001548AC"/>
    <w:rsid w:val="00154976"/>
    <w:rsid w:val="00154B25"/>
    <w:rsid w:val="00154DD8"/>
    <w:rsid w:val="00154E71"/>
    <w:rsid w:val="00154FAF"/>
    <w:rsid w:val="00154FC8"/>
    <w:rsid w:val="001550F6"/>
    <w:rsid w:val="001551B5"/>
    <w:rsid w:val="001552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57E"/>
    <w:rsid w:val="001609D5"/>
    <w:rsid w:val="00160B98"/>
    <w:rsid w:val="00160E68"/>
    <w:rsid w:val="00160EE6"/>
    <w:rsid w:val="00161269"/>
    <w:rsid w:val="001612DF"/>
    <w:rsid w:val="0016156E"/>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BD"/>
    <w:rsid w:val="00166AE3"/>
    <w:rsid w:val="00166BB5"/>
    <w:rsid w:val="00166BCB"/>
    <w:rsid w:val="00166C52"/>
    <w:rsid w:val="00166D93"/>
    <w:rsid w:val="0016705C"/>
    <w:rsid w:val="00167265"/>
    <w:rsid w:val="0016766D"/>
    <w:rsid w:val="001676EA"/>
    <w:rsid w:val="001677A5"/>
    <w:rsid w:val="00167983"/>
    <w:rsid w:val="001679B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FD"/>
    <w:rsid w:val="00193CAD"/>
    <w:rsid w:val="00193F4B"/>
    <w:rsid w:val="00193FEB"/>
    <w:rsid w:val="001940A9"/>
    <w:rsid w:val="0019423C"/>
    <w:rsid w:val="00194246"/>
    <w:rsid w:val="0019429F"/>
    <w:rsid w:val="00194310"/>
    <w:rsid w:val="00194462"/>
    <w:rsid w:val="001945AB"/>
    <w:rsid w:val="001948E2"/>
    <w:rsid w:val="00194BC7"/>
    <w:rsid w:val="00194BDD"/>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E6"/>
    <w:rsid w:val="001B7F69"/>
    <w:rsid w:val="001C02A9"/>
    <w:rsid w:val="001C052F"/>
    <w:rsid w:val="001C0C8F"/>
    <w:rsid w:val="001C0DC8"/>
    <w:rsid w:val="001C0E1B"/>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27B"/>
    <w:rsid w:val="001C73A1"/>
    <w:rsid w:val="001C768D"/>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B1A"/>
    <w:rsid w:val="001D2EAD"/>
    <w:rsid w:val="001D31A7"/>
    <w:rsid w:val="001D31CD"/>
    <w:rsid w:val="001D323A"/>
    <w:rsid w:val="001D325D"/>
    <w:rsid w:val="001D32A5"/>
    <w:rsid w:val="001D3326"/>
    <w:rsid w:val="001D3369"/>
    <w:rsid w:val="001D345C"/>
    <w:rsid w:val="001D355B"/>
    <w:rsid w:val="001D3651"/>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5F8"/>
    <w:rsid w:val="001E1655"/>
    <w:rsid w:val="001E16C8"/>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4DB"/>
    <w:rsid w:val="002225DA"/>
    <w:rsid w:val="002225F4"/>
    <w:rsid w:val="002229D6"/>
    <w:rsid w:val="00222A10"/>
    <w:rsid w:val="00222BB0"/>
    <w:rsid w:val="00222C0A"/>
    <w:rsid w:val="00222CBF"/>
    <w:rsid w:val="002231AD"/>
    <w:rsid w:val="0022326F"/>
    <w:rsid w:val="002232A3"/>
    <w:rsid w:val="002232FF"/>
    <w:rsid w:val="0022331A"/>
    <w:rsid w:val="00223585"/>
    <w:rsid w:val="0022383C"/>
    <w:rsid w:val="00223C1B"/>
    <w:rsid w:val="00223C80"/>
    <w:rsid w:val="00223FCB"/>
    <w:rsid w:val="002240D4"/>
    <w:rsid w:val="0022418D"/>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4D2"/>
    <w:rsid w:val="00241559"/>
    <w:rsid w:val="00241652"/>
    <w:rsid w:val="002417AE"/>
    <w:rsid w:val="00241AA5"/>
    <w:rsid w:val="00241BD2"/>
    <w:rsid w:val="002421AA"/>
    <w:rsid w:val="00242415"/>
    <w:rsid w:val="0024253A"/>
    <w:rsid w:val="0024268A"/>
    <w:rsid w:val="002426E8"/>
    <w:rsid w:val="0024278C"/>
    <w:rsid w:val="00242820"/>
    <w:rsid w:val="0024284E"/>
    <w:rsid w:val="00242900"/>
    <w:rsid w:val="00242AE7"/>
    <w:rsid w:val="00242B16"/>
    <w:rsid w:val="00242BFA"/>
    <w:rsid w:val="00242E10"/>
    <w:rsid w:val="0024304D"/>
    <w:rsid w:val="0024311F"/>
    <w:rsid w:val="0024326A"/>
    <w:rsid w:val="002435B3"/>
    <w:rsid w:val="00243804"/>
    <w:rsid w:val="00243849"/>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363"/>
    <w:rsid w:val="002503C7"/>
    <w:rsid w:val="00250403"/>
    <w:rsid w:val="0025042D"/>
    <w:rsid w:val="00250453"/>
    <w:rsid w:val="00250502"/>
    <w:rsid w:val="002506B6"/>
    <w:rsid w:val="002507A9"/>
    <w:rsid w:val="002509DB"/>
    <w:rsid w:val="00250A62"/>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41"/>
    <w:rsid w:val="00254D01"/>
    <w:rsid w:val="00254FBF"/>
    <w:rsid w:val="0025523D"/>
    <w:rsid w:val="002552C2"/>
    <w:rsid w:val="00255334"/>
    <w:rsid w:val="0025538D"/>
    <w:rsid w:val="002553C8"/>
    <w:rsid w:val="00255525"/>
    <w:rsid w:val="0025557F"/>
    <w:rsid w:val="0025567F"/>
    <w:rsid w:val="00255F4C"/>
    <w:rsid w:val="00255F8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A2F"/>
    <w:rsid w:val="00262B19"/>
    <w:rsid w:val="00262D60"/>
    <w:rsid w:val="002630E7"/>
    <w:rsid w:val="0026315B"/>
    <w:rsid w:val="002631E4"/>
    <w:rsid w:val="00263253"/>
    <w:rsid w:val="002632F6"/>
    <w:rsid w:val="00263304"/>
    <w:rsid w:val="002633FD"/>
    <w:rsid w:val="00263733"/>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B8E"/>
    <w:rsid w:val="00270D13"/>
    <w:rsid w:val="00270E17"/>
    <w:rsid w:val="0027102B"/>
    <w:rsid w:val="002710FA"/>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BD9"/>
    <w:rsid w:val="00273CD3"/>
    <w:rsid w:val="002744AD"/>
    <w:rsid w:val="002744D8"/>
    <w:rsid w:val="00274636"/>
    <w:rsid w:val="00274870"/>
    <w:rsid w:val="002748A9"/>
    <w:rsid w:val="00274B73"/>
    <w:rsid w:val="00274BC3"/>
    <w:rsid w:val="00274E8A"/>
    <w:rsid w:val="002750C6"/>
    <w:rsid w:val="00275352"/>
    <w:rsid w:val="00275575"/>
    <w:rsid w:val="002756D7"/>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247"/>
    <w:rsid w:val="002A325B"/>
    <w:rsid w:val="002A33F5"/>
    <w:rsid w:val="002A34C8"/>
    <w:rsid w:val="002A368F"/>
    <w:rsid w:val="002A3896"/>
    <w:rsid w:val="002A39CD"/>
    <w:rsid w:val="002A39D2"/>
    <w:rsid w:val="002A3CE0"/>
    <w:rsid w:val="002A3DEC"/>
    <w:rsid w:val="002A3E4E"/>
    <w:rsid w:val="002A3EBE"/>
    <w:rsid w:val="002A40DE"/>
    <w:rsid w:val="002A4390"/>
    <w:rsid w:val="002A45F6"/>
    <w:rsid w:val="002A47DD"/>
    <w:rsid w:val="002A483E"/>
    <w:rsid w:val="002A4949"/>
    <w:rsid w:val="002A4963"/>
    <w:rsid w:val="002A4AC5"/>
    <w:rsid w:val="002A4E16"/>
    <w:rsid w:val="002A5047"/>
    <w:rsid w:val="002A5173"/>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210B"/>
    <w:rsid w:val="002B21D0"/>
    <w:rsid w:val="002B2251"/>
    <w:rsid w:val="002B248C"/>
    <w:rsid w:val="002B24D6"/>
    <w:rsid w:val="002B26AB"/>
    <w:rsid w:val="002B277C"/>
    <w:rsid w:val="002B2815"/>
    <w:rsid w:val="002B2842"/>
    <w:rsid w:val="002B2B1E"/>
    <w:rsid w:val="002B2C62"/>
    <w:rsid w:val="002B2E45"/>
    <w:rsid w:val="002B308E"/>
    <w:rsid w:val="002B3182"/>
    <w:rsid w:val="002B322F"/>
    <w:rsid w:val="002B3722"/>
    <w:rsid w:val="002B37B3"/>
    <w:rsid w:val="002B3815"/>
    <w:rsid w:val="002B384E"/>
    <w:rsid w:val="002B3897"/>
    <w:rsid w:val="002B3A87"/>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50E4"/>
    <w:rsid w:val="002D511C"/>
    <w:rsid w:val="002D52D9"/>
    <w:rsid w:val="002D5305"/>
    <w:rsid w:val="002D56DA"/>
    <w:rsid w:val="002D5754"/>
    <w:rsid w:val="002D5B37"/>
    <w:rsid w:val="002D5F93"/>
    <w:rsid w:val="002D6011"/>
    <w:rsid w:val="002D6020"/>
    <w:rsid w:val="002D6384"/>
    <w:rsid w:val="002D6AD2"/>
    <w:rsid w:val="002D6B2F"/>
    <w:rsid w:val="002D6B6E"/>
    <w:rsid w:val="002D703A"/>
    <w:rsid w:val="002D7351"/>
    <w:rsid w:val="002D756A"/>
    <w:rsid w:val="002D7637"/>
    <w:rsid w:val="002D76E3"/>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B5E"/>
    <w:rsid w:val="002E4CE8"/>
    <w:rsid w:val="002E4D05"/>
    <w:rsid w:val="002E4DB7"/>
    <w:rsid w:val="002E4EB2"/>
    <w:rsid w:val="002E5171"/>
    <w:rsid w:val="002E5209"/>
    <w:rsid w:val="002E5907"/>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363"/>
    <w:rsid w:val="00315456"/>
    <w:rsid w:val="003155D2"/>
    <w:rsid w:val="003155E7"/>
    <w:rsid w:val="003156E5"/>
    <w:rsid w:val="00315831"/>
    <w:rsid w:val="0031590E"/>
    <w:rsid w:val="00315C2B"/>
    <w:rsid w:val="00315F19"/>
    <w:rsid w:val="00315FE6"/>
    <w:rsid w:val="003160DB"/>
    <w:rsid w:val="00316172"/>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59F"/>
    <w:rsid w:val="0032773C"/>
    <w:rsid w:val="00327A37"/>
    <w:rsid w:val="00327BD3"/>
    <w:rsid w:val="00327BE8"/>
    <w:rsid w:val="00327CD4"/>
    <w:rsid w:val="00327EBB"/>
    <w:rsid w:val="0033035D"/>
    <w:rsid w:val="003303DF"/>
    <w:rsid w:val="003306FB"/>
    <w:rsid w:val="00330829"/>
    <w:rsid w:val="00330A12"/>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6047"/>
    <w:rsid w:val="0033608E"/>
    <w:rsid w:val="003361A1"/>
    <w:rsid w:val="00336235"/>
    <w:rsid w:val="00336239"/>
    <w:rsid w:val="003362BC"/>
    <w:rsid w:val="0033630A"/>
    <w:rsid w:val="00336323"/>
    <w:rsid w:val="003366B8"/>
    <w:rsid w:val="0033680E"/>
    <w:rsid w:val="003368A7"/>
    <w:rsid w:val="00336B08"/>
    <w:rsid w:val="00336B35"/>
    <w:rsid w:val="00336BDA"/>
    <w:rsid w:val="00336C19"/>
    <w:rsid w:val="00336E5C"/>
    <w:rsid w:val="00336F65"/>
    <w:rsid w:val="003372DF"/>
    <w:rsid w:val="0033796C"/>
    <w:rsid w:val="00337E24"/>
    <w:rsid w:val="003400BA"/>
    <w:rsid w:val="003400C3"/>
    <w:rsid w:val="00340103"/>
    <w:rsid w:val="00340280"/>
    <w:rsid w:val="003402A1"/>
    <w:rsid w:val="003407E0"/>
    <w:rsid w:val="00340ACD"/>
    <w:rsid w:val="00340D35"/>
    <w:rsid w:val="00340FA8"/>
    <w:rsid w:val="00340FEC"/>
    <w:rsid w:val="00341043"/>
    <w:rsid w:val="0034104A"/>
    <w:rsid w:val="00341161"/>
    <w:rsid w:val="003413D5"/>
    <w:rsid w:val="00341A10"/>
    <w:rsid w:val="00341A62"/>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A00"/>
    <w:rsid w:val="003440AE"/>
    <w:rsid w:val="003440E4"/>
    <w:rsid w:val="0034419C"/>
    <w:rsid w:val="00344204"/>
    <w:rsid w:val="00344306"/>
    <w:rsid w:val="00344501"/>
    <w:rsid w:val="00344552"/>
    <w:rsid w:val="003448D8"/>
    <w:rsid w:val="00344A96"/>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DA"/>
    <w:rsid w:val="0035496F"/>
    <w:rsid w:val="00354CC1"/>
    <w:rsid w:val="00354E82"/>
    <w:rsid w:val="00354E98"/>
    <w:rsid w:val="00354ECE"/>
    <w:rsid w:val="00355018"/>
    <w:rsid w:val="0035511F"/>
    <w:rsid w:val="00355256"/>
    <w:rsid w:val="003552ED"/>
    <w:rsid w:val="003553D1"/>
    <w:rsid w:val="00355459"/>
    <w:rsid w:val="00355467"/>
    <w:rsid w:val="00355DB5"/>
    <w:rsid w:val="00355F2F"/>
    <w:rsid w:val="003561D5"/>
    <w:rsid w:val="00356297"/>
    <w:rsid w:val="0035629D"/>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B54"/>
    <w:rsid w:val="00364BD4"/>
    <w:rsid w:val="00364BE9"/>
    <w:rsid w:val="00364F37"/>
    <w:rsid w:val="0036517C"/>
    <w:rsid w:val="003654F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D1"/>
    <w:rsid w:val="00393606"/>
    <w:rsid w:val="0039382C"/>
    <w:rsid w:val="003938DB"/>
    <w:rsid w:val="003939FF"/>
    <w:rsid w:val="00393C88"/>
    <w:rsid w:val="00393E04"/>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A87"/>
    <w:rsid w:val="00396AF2"/>
    <w:rsid w:val="00396BB3"/>
    <w:rsid w:val="00396F12"/>
    <w:rsid w:val="00396F70"/>
    <w:rsid w:val="0039710B"/>
    <w:rsid w:val="00397115"/>
    <w:rsid w:val="003972C3"/>
    <w:rsid w:val="00397439"/>
    <w:rsid w:val="003974BC"/>
    <w:rsid w:val="00397BB1"/>
    <w:rsid w:val="00397E09"/>
    <w:rsid w:val="00397FD2"/>
    <w:rsid w:val="00397FF4"/>
    <w:rsid w:val="003A00F4"/>
    <w:rsid w:val="003A0129"/>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FFA"/>
    <w:rsid w:val="003B4267"/>
    <w:rsid w:val="003B436C"/>
    <w:rsid w:val="003B4473"/>
    <w:rsid w:val="003B4624"/>
    <w:rsid w:val="003B486E"/>
    <w:rsid w:val="003B488E"/>
    <w:rsid w:val="003B496F"/>
    <w:rsid w:val="003B49C6"/>
    <w:rsid w:val="003B4B64"/>
    <w:rsid w:val="003B4C3C"/>
    <w:rsid w:val="003B4DFA"/>
    <w:rsid w:val="003B4F3C"/>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CDC"/>
    <w:rsid w:val="003C2D8D"/>
    <w:rsid w:val="003C2F8E"/>
    <w:rsid w:val="003C313E"/>
    <w:rsid w:val="003C32B5"/>
    <w:rsid w:val="003C347B"/>
    <w:rsid w:val="003C3555"/>
    <w:rsid w:val="003C3675"/>
    <w:rsid w:val="003C36C1"/>
    <w:rsid w:val="003C3834"/>
    <w:rsid w:val="003C3850"/>
    <w:rsid w:val="003C3A9D"/>
    <w:rsid w:val="003C3B1F"/>
    <w:rsid w:val="003C3C2E"/>
    <w:rsid w:val="003C3D42"/>
    <w:rsid w:val="003C3DC3"/>
    <w:rsid w:val="003C3F1A"/>
    <w:rsid w:val="003C420B"/>
    <w:rsid w:val="003C444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E00CF"/>
    <w:rsid w:val="003E0151"/>
    <w:rsid w:val="003E0406"/>
    <w:rsid w:val="003E04E1"/>
    <w:rsid w:val="003E052F"/>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A7"/>
    <w:rsid w:val="003E2D9E"/>
    <w:rsid w:val="003E2E99"/>
    <w:rsid w:val="003E2EBF"/>
    <w:rsid w:val="003E307D"/>
    <w:rsid w:val="003E3301"/>
    <w:rsid w:val="003E34D0"/>
    <w:rsid w:val="003E356F"/>
    <w:rsid w:val="003E36D7"/>
    <w:rsid w:val="003E381F"/>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F84"/>
    <w:rsid w:val="00415029"/>
    <w:rsid w:val="00415205"/>
    <w:rsid w:val="00415352"/>
    <w:rsid w:val="00415A26"/>
    <w:rsid w:val="00415CA7"/>
    <w:rsid w:val="00415DA6"/>
    <w:rsid w:val="00415F27"/>
    <w:rsid w:val="00415FB3"/>
    <w:rsid w:val="0041608B"/>
    <w:rsid w:val="004161C3"/>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81"/>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7169"/>
    <w:rsid w:val="00427248"/>
    <w:rsid w:val="004274F1"/>
    <w:rsid w:val="004276B3"/>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A0A"/>
    <w:rsid w:val="00446C7C"/>
    <w:rsid w:val="00446D00"/>
    <w:rsid w:val="00446E16"/>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72"/>
    <w:rsid w:val="00465994"/>
    <w:rsid w:val="00465B26"/>
    <w:rsid w:val="00465C4A"/>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81"/>
    <w:rsid w:val="004803C6"/>
    <w:rsid w:val="004804B1"/>
    <w:rsid w:val="0048060D"/>
    <w:rsid w:val="004806CC"/>
    <w:rsid w:val="004806ED"/>
    <w:rsid w:val="00480800"/>
    <w:rsid w:val="00480BA9"/>
    <w:rsid w:val="0048102D"/>
    <w:rsid w:val="0048116B"/>
    <w:rsid w:val="004814FB"/>
    <w:rsid w:val="00481715"/>
    <w:rsid w:val="004817AB"/>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1FE7"/>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CD"/>
    <w:rsid w:val="00496D65"/>
    <w:rsid w:val="0049709D"/>
    <w:rsid w:val="0049732A"/>
    <w:rsid w:val="004973DE"/>
    <w:rsid w:val="00497487"/>
    <w:rsid w:val="00497554"/>
    <w:rsid w:val="00497682"/>
    <w:rsid w:val="00497825"/>
    <w:rsid w:val="004979B3"/>
    <w:rsid w:val="00497A84"/>
    <w:rsid w:val="00497AAE"/>
    <w:rsid w:val="00497B0B"/>
    <w:rsid w:val="00497D65"/>
    <w:rsid w:val="00497D78"/>
    <w:rsid w:val="00497E3E"/>
    <w:rsid w:val="00497EF3"/>
    <w:rsid w:val="004A02F9"/>
    <w:rsid w:val="004A030E"/>
    <w:rsid w:val="004A031D"/>
    <w:rsid w:val="004A036F"/>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245"/>
    <w:rsid w:val="004B32A2"/>
    <w:rsid w:val="004B3643"/>
    <w:rsid w:val="004B3785"/>
    <w:rsid w:val="004B3789"/>
    <w:rsid w:val="004B3867"/>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9DA"/>
    <w:rsid w:val="004F3B47"/>
    <w:rsid w:val="004F401C"/>
    <w:rsid w:val="004F415F"/>
    <w:rsid w:val="004F416F"/>
    <w:rsid w:val="004F4625"/>
    <w:rsid w:val="004F4661"/>
    <w:rsid w:val="004F48C6"/>
    <w:rsid w:val="004F4DA3"/>
    <w:rsid w:val="004F4DD0"/>
    <w:rsid w:val="004F4FEE"/>
    <w:rsid w:val="004F53C1"/>
    <w:rsid w:val="004F53D3"/>
    <w:rsid w:val="004F5614"/>
    <w:rsid w:val="004F573A"/>
    <w:rsid w:val="004F5822"/>
    <w:rsid w:val="004F596B"/>
    <w:rsid w:val="004F5AAD"/>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415"/>
    <w:rsid w:val="004F75CC"/>
    <w:rsid w:val="004F760F"/>
    <w:rsid w:val="004F7760"/>
    <w:rsid w:val="004F7AA6"/>
    <w:rsid w:val="004F7C9C"/>
    <w:rsid w:val="004F7DEE"/>
    <w:rsid w:val="004F7F05"/>
    <w:rsid w:val="004F7F5D"/>
    <w:rsid w:val="004F7FAB"/>
    <w:rsid w:val="0050004D"/>
    <w:rsid w:val="00500223"/>
    <w:rsid w:val="00500394"/>
    <w:rsid w:val="005005EE"/>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642"/>
    <w:rsid w:val="005076D2"/>
    <w:rsid w:val="00507838"/>
    <w:rsid w:val="00507A80"/>
    <w:rsid w:val="00507E4B"/>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3AB"/>
    <w:rsid w:val="005175DE"/>
    <w:rsid w:val="005175FD"/>
    <w:rsid w:val="00517A94"/>
    <w:rsid w:val="00517B7D"/>
    <w:rsid w:val="00517F12"/>
    <w:rsid w:val="00517F31"/>
    <w:rsid w:val="00517FB9"/>
    <w:rsid w:val="00520115"/>
    <w:rsid w:val="005203C2"/>
    <w:rsid w:val="005204BD"/>
    <w:rsid w:val="0052063B"/>
    <w:rsid w:val="00520838"/>
    <w:rsid w:val="00520D78"/>
    <w:rsid w:val="00520DA2"/>
    <w:rsid w:val="00520E74"/>
    <w:rsid w:val="00521599"/>
    <w:rsid w:val="0052170E"/>
    <w:rsid w:val="0052182F"/>
    <w:rsid w:val="005219CF"/>
    <w:rsid w:val="00521AEC"/>
    <w:rsid w:val="00521BC9"/>
    <w:rsid w:val="00521ECB"/>
    <w:rsid w:val="00521FF5"/>
    <w:rsid w:val="005221F5"/>
    <w:rsid w:val="005226A1"/>
    <w:rsid w:val="005226A2"/>
    <w:rsid w:val="00522778"/>
    <w:rsid w:val="00522C91"/>
    <w:rsid w:val="00522D60"/>
    <w:rsid w:val="00522E7B"/>
    <w:rsid w:val="005233FA"/>
    <w:rsid w:val="005234D5"/>
    <w:rsid w:val="0052398C"/>
    <w:rsid w:val="00523C24"/>
    <w:rsid w:val="00523D2D"/>
    <w:rsid w:val="00524077"/>
    <w:rsid w:val="00524108"/>
    <w:rsid w:val="00524136"/>
    <w:rsid w:val="00524165"/>
    <w:rsid w:val="005243D6"/>
    <w:rsid w:val="005243FA"/>
    <w:rsid w:val="005244D7"/>
    <w:rsid w:val="0052477F"/>
    <w:rsid w:val="00524828"/>
    <w:rsid w:val="00524B66"/>
    <w:rsid w:val="00524C0E"/>
    <w:rsid w:val="0052526A"/>
    <w:rsid w:val="005253A6"/>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32"/>
    <w:rsid w:val="00535B53"/>
    <w:rsid w:val="00535FF5"/>
    <w:rsid w:val="00536529"/>
    <w:rsid w:val="00536759"/>
    <w:rsid w:val="005367B4"/>
    <w:rsid w:val="00536CD1"/>
    <w:rsid w:val="00536DCF"/>
    <w:rsid w:val="00536ED6"/>
    <w:rsid w:val="00537228"/>
    <w:rsid w:val="00537321"/>
    <w:rsid w:val="0053734E"/>
    <w:rsid w:val="005374D8"/>
    <w:rsid w:val="0053757C"/>
    <w:rsid w:val="005375BF"/>
    <w:rsid w:val="0053761F"/>
    <w:rsid w:val="00537A4A"/>
    <w:rsid w:val="00537B23"/>
    <w:rsid w:val="00537BD5"/>
    <w:rsid w:val="00537C15"/>
    <w:rsid w:val="00537C62"/>
    <w:rsid w:val="00537D0C"/>
    <w:rsid w:val="00537DE3"/>
    <w:rsid w:val="00540007"/>
    <w:rsid w:val="0054014E"/>
    <w:rsid w:val="0054021E"/>
    <w:rsid w:val="00540346"/>
    <w:rsid w:val="00540613"/>
    <w:rsid w:val="0054085E"/>
    <w:rsid w:val="00540912"/>
    <w:rsid w:val="00540958"/>
    <w:rsid w:val="00540B1F"/>
    <w:rsid w:val="00540B79"/>
    <w:rsid w:val="00540BB9"/>
    <w:rsid w:val="00540EFD"/>
    <w:rsid w:val="00540F06"/>
    <w:rsid w:val="00540F84"/>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CE9"/>
    <w:rsid w:val="00550D9D"/>
    <w:rsid w:val="00550E78"/>
    <w:rsid w:val="005511CC"/>
    <w:rsid w:val="0055142A"/>
    <w:rsid w:val="00551566"/>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A0"/>
    <w:rsid w:val="0058036C"/>
    <w:rsid w:val="0058045E"/>
    <w:rsid w:val="00580646"/>
    <w:rsid w:val="0058067E"/>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F65"/>
    <w:rsid w:val="00583FFE"/>
    <w:rsid w:val="00584067"/>
    <w:rsid w:val="005841C8"/>
    <w:rsid w:val="0058421C"/>
    <w:rsid w:val="0058424F"/>
    <w:rsid w:val="00584317"/>
    <w:rsid w:val="0058456B"/>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404"/>
    <w:rsid w:val="00590433"/>
    <w:rsid w:val="005904BF"/>
    <w:rsid w:val="00590585"/>
    <w:rsid w:val="005905EC"/>
    <w:rsid w:val="0059068E"/>
    <w:rsid w:val="005906A2"/>
    <w:rsid w:val="005907BC"/>
    <w:rsid w:val="005907E0"/>
    <w:rsid w:val="00590852"/>
    <w:rsid w:val="00590AEF"/>
    <w:rsid w:val="00590C74"/>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E14"/>
    <w:rsid w:val="00593F30"/>
    <w:rsid w:val="005941D4"/>
    <w:rsid w:val="00594406"/>
    <w:rsid w:val="0059440A"/>
    <w:rsid w:val="00594567"/>
    <w:rsid w:val="005946B0"/>
    <w:rsid w:val="005947EB"/>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72"/>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ED3"/>
    <w:rsid w:val="005A1009"/>
    <w:rsid w:val="005A11CC"/>
    <w:rsid w:val="005A15DF"/>
    <w:rsid w:val="005A1734"/>
    <w:rsid w:val="005A1885"/>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AB0"/>
    <w:rsid w:val="005B1B4F"/>
    <w:rsid w:val="005B1BEA"/>
    <w:rsid w:val="005B1DFA"/>
    <w:rsid w:val="005B1F55"/>
    <w:rsid w:val="005B1FE0"/>
    <w:rsid w:val="005B2042"/>
    <w:rsid w:val="005B2189"/>
    <w:rsid w:val="005B2317"/>
    <w:rsid w:val="005B233B"/>
    <w:rsid w:val="005B249F"/>
    <w:rsid w:val="005B26DB"/>
    <w:rsid w:val="005B2733"/>
    <w:rsid w:val="005B27D2"/>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AF"/>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B04"/>
    <w:rsid w:val="005E5B09"/>
    <w:rsid w:val="005E5B81"/>
    <w:rsid w:val="005E5C58"/>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D3"/>
    <w:rsid w:val="005F49DB"/>
    <w:rsid w:val="005F4A12"/>
    <w:rsid w:val="005F4AE6"/>
    <w:rsid w:val="005F4B57"/>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44C"/>
    <w:rsid w:val="005F649C"/>
    <w:rsid w:val="005F6664"/>
    <w:rsid w:val="005F6C0E"/>
    <w:rsid w:val="005F6F63"/>
    <w:rsid w:val="005F70BD"/>
    <w:rsid w:val="005F72A8"/>
    <w:rsid w:val="005F72A9"/>
    <w:rsid w:val="005F743D"/>
    <w:rsid w:val="005F745D"/>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F8"/>
    <w:rsid w:val="00601188"/>
    <w:rsid w:val="006011A5"/>
    <w:rsid w:val="0060153D"/>
    <w:rsid w:val="006016EF"/>
    <w:rsid w:val="006017A9"/>
    <w:rsid w:val="006017C4"/>
    <w:rsid w:val="006019BA"/>
    <w:rsid w:val="00601B2F"/>
    <w:rsid w:val="00601DAB"/>
    <w:rsid w:val="00601E42"/>
    <w:rsid w:val="00601E92"/>
    <w:rsid w:val="006020AD"/>
    <w:rsid w:val="006021E0"/>
    <w:rsid w:val="0060281C"/>
    <w:rsid w:val="0060283C"/>
    <w:rsid w:val="00602A98"/>
    <w:rsid w:val="00602BDF"/>
    <w:rsid w:val="00602C32"/>
    <w:rsid w:val="00602CA3"/>
    <w:rsid w:val="00602F0E"/>
    <w:rsid w:val="0060329C"/>
    <w:rsid w:val="00603327"/>
    <w:rsid w:val="006033E2"/>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A05"/>
    <w:rsid w:val="00610EE0"/>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1A8"/>
    <w:rsid w:val="00624215"/>
    <w:rsid w:val="00624260"/>
    <w:rsid w:val="00624370"/>
    <w:rsid w:val="006243A5"/>
    <w:rsid w:val="00624593"/>
    <w:rsid w:val="00624597"/>
    <w:rsid w:val="0062461F"/>
    <w:rsid w:val="00624629"/>
    <w:rsid w:val="0062490A"/>
    <w:rsid w:val="00624926"/>
    <w:rsid w:val="00624929"/>
    <w:rsid w:val="00624D4E"/>
    <w:rsid w:val="00625014"/>
    <w:rsid w:val="0062519C"/>
    <w:rsid w:val="00625294"/>
    <w:rsid w:val="00625380"/>
    <w:rsid w:val="006254BF"/>
    <w:rsid w:val="00625616"/>
    <w:rsid w:val="00625709"/>
    <w:rsid w:val="00625992"/>
    <w:rsid w:val="00625A0F"/>
    <w:rsid w:val="00625C3F"/>
    <w:rsid w:val="00625C52"/>
    <w:rsid w:val="00625CFE"/>
    <w:rsid w:val="0062621A"/>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873"/>
    <w:rsid w:val="0063199F"/>
    <w:rsid w:val="00632213"/>
    <w:rsid w:val="006324CD"/>
    <w:rsid w:val="0063259C"/>
    <w:rsid w:val="0063261C"/>
    <w:rsid w:val="00632702"/>
    <w:rsid w:val="0063284C"/>
    <w:rsid w:val="006328AF"/>
    <w:rsid w:val="00632999"/>
    <w:rsid w:val="00632A76"/>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754"/>
    <w:rsid w:val="006368D3"/>
    <w:rsid w:val="0063692F"/>
    <w:rsid w:val="00636AFF"/>
    <w:rsid w:val="00636C04"/>
    <w:rsid w:val="00636E50"/>
    <w:rsid w:val="00636F09"/>
    <w:rsid w:val="006370B9"/>
    <w:rsid w:val="006370E6"/>
    <w:rsid w:val="006374AE"/>
    <w:rsid w:val="006375AA"/>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143"/>
    <w:rsid w:val="006651EE"/>
    <w:rsid w:val="006653E1"/>
    <w:rsid w:val="006655EE"/>
    <w:rsid w:val="0066598D"/>
    <w:rsid w:val="006659D3"/>
    <w:rsid w:val="00665CA6"/>
    <w:rsid w:val="00665E13"/>
    <w:rsid w:val="00665E4C"/>
    <w:rsid w:val="0066600E"/>
    <w:rsid w:val="0066622D"/>
    <w:rsid w:val="0066622F"/>
    <w:rsid w:val="00666317"/>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637"/>
    <w:rsid w:val="00674843"/>
    <w:rsid w:val="00674B97"/>
    <w:rsid w:val="00674CC3"/>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B4"/>
    <w:rsid w:val="0068712E"/>
    <w:rsid w:val="006871A5"/>
    <w:rsid w:val="006872BD"/>
    <w:rsid w:val="0068750B"/>
    <w:rsid w:val="0068765B"/>
    <w:rsid w:val="00687783"/>
    <w:rsid w:val="00687DA4"/>
    <w:rsid w:val="00687FEC"/>
    <w:rsid w:val="0069002B"/>
    <w:rsid w:val="00690084"/>
    <w:rsid w:val="00690101"/>
    <w:rsid w:val="00690360"/>
    <w:rsid w:val="006904B2"/>
    <w:rsid w:val="0069056B"/>
    <w:rsid w:val="006908F2"/>
    <w:rsid w:val="00690993"/>
    <w:rsid w:val="00690B1A"/>
    <w:rsid w:val="00690B33"/>
    <w:rsid w:val="00690B81"/>
    <w:rsid w:val="00690D14"/>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452"/>
    <w:rsid w:val="00694949"/>
    <w:rsid w:val="00694CDC"/>
    <w:rsid w:val="00694CDD"/>
    <w:rsid w:val="00694F2A"/>
    <w:rsid w:val="00694F2E"/>
    <w:rsid w:val="006950E1"/>
    <w:rsid w:val="006950FC"/>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FB"/>
    <w:rsid w:val="006A486E"/>
    <w:rsid w:val="006A48B2"/>
    <w:rsid w:val="006A4B5F"/>
    <w:rsid w:val="006A4D46"/>
    <w:rsid w:val="006A4DA2"/>
    <w:rsid w:val="006A4DF3"/>
    <w:rsid w:val="006A5164"/>
    <w:rsid w:val="006A5476"/>
    <w:rsid w:val="006A555F"/>
    <w:rsid w:val="006A562D"/>
    <w:rsid w:val="006A5807"/>
    <w:rsid w:val="006A5A32"/>
    <w:rsid w:val="006A5E07"/>
    <w:rsid w:val="006A5E28"/>
    <w:rsid w:val="006A5ED0"/>
    <w:rsid w:val="006A5EE4"/>
    <w:rsid w:val="006A601B"/>
    <w:rsid w:val="006A6112"/>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0C25"/>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6C1"/>
    <w:rsid w:val="006B2A21"/>
    <w:rsid w:val="006B2ACB"/>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96B"/>
    <w:rsid w:val="006D3D9D"/>
    <w:rsid w:val="006D3F59"/>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492"/>
    <w:rsid w:val="006E74E9"/>
    <w:rsid w:val="006E7543"/>
    <w:rsid w:val="006E75E4"/>
    <w:rsid w:val="006E76DD"/>
    <w:rsid w:val="006E776A"/>
    <w:rsid w:val="006E7781"/>
    <w:rsid w:val="006E77E2"/>
    <w:rsid w:val="006E797B"/>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54"/>
    <w:rsid w:val="00704DD4"/>
    <w:rsid w:val="00704E56"/>
    <w:rsid w:val="00704EDB"/>
    <w:rsid w:val="00704EF5"/>
    <w:rsid w:val="00704F45"/>
    <w:rsid w:val="007050F9"/>
    <w:rsid w:val="00705396"/>
    <w:rsid w:val="00705C06"/>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8BA"/>
    <w:rsid w:val="00720D64"/>
    <w:rsid w:val="00720F4F"/>
    <w:rsid w:val="0072114D"/>
    <w:rsid w:val="00721154"/>
    <w:rsid w:val="0072123E"/>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D2F"/>
    <w:rsid w:val="00724E57"/>
    <w:rsid w:val="00725178"/>
    <w:rsid w:val="00725370"/>
    <w:rsid w:val="00725786"/>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5CF"/>
    <w:rsid w:val="00727680"/>
    <w:rsid w:val="00727772"/>
    <w:rsid w:val="007278B7"/>
    <w:rsid w:val="007278CA"/>
    <w:rsid w:val="007278E1"/>
    <w:rsid w:val="007279CF"/>
    <w:rsid w:val="007279F8"/>
    <w:rsid w:val="00727B24"/>
    <w:rsid w:val="00727CD8"/>
    <w:rsid w:val="00727D57"/>
    <w:rsid w:val="00727EB9"/>
    <w:rsid w:val="00727EC7"/>
    <w:rsid w:val="007300F2"/>
    <w:rsid w:val="007301CD"/>
    <w:rsid w:val="0073021C"/>
    <w:rsid w:val="00730834"/>
    <w:rsid w:val="00730B8E"/>
    <w:rsid w:val="007311A2"/>
    <w:rsid w:val="0073152D"/>
    <w:rsid w:val="00731663"/>
    <w:rsid w:val="00731696"/>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86"/>
    <w:rsid w:val="0074528E"/>
    <w:rsid w:val="00745346"/>
    <w:rsid w:val="007454DF"/>
    <w:rsid w:val="00745963"/>
    <w:rsid w:val="00745AF9"/>
    <w:rsid w:val="00745B8B"/>
    <w:rsid w:val="00745BB8"/>
    <w:rsid w:val="00745CF7"/>
    <w:rsid w:val="00745CFC"/>
    <w:rsid w:val="00745DB8"/>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7074"/>
    <w:rsid w:val="007870B8"/>
    <w:rsid w:val="0078710D"/>
    <w:rsid w:val="0078710F"/>
    <w:rsid w:val="00787200"/>
    <w:rsid w:val="00787233"/>
    <w:rsid w:val="007873AB"/>
    <w:rsid w:val="007873BD"/>
    <w:rsid w:val="0078743D"/>
    <w:rsid w:val="00787517"/>
    <w:rsid w:val="007875EE"/>
    <w:rsid w:val="007877BC"/>
    <w:rsid w:val="007878A7"/>
    <w:rsid w:val="007879CB"/>
    <w:rsid w:val="00787C14"/>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E6"/>
    <w:rsid w:val="007B37F7"/>
    <w:rsid w:val="007B3A96"/>
    <w:rsid w:val="007B3A9F"/>
    <w:rsid w:val="007B3D2D"/>
    <w:rsid w:val="007B3D76"/>
    <w:rsid w:val="007B3F8F"/>
    <w:rsid w:val="007B4080"/>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21B"/>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47"/>
    <w:rsid w:val="007C4F87"/>
    <w:rsid w:val="007C4FBA"/>
    <w:rsid w:val="007C5284"/>
    <w:rsid w:val="007C52D0"/>
    <w:rsid w:val="007C5333"/>
    <w:rsid w:val="007C5877"/>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84"/>
    <w:rsid w:val="007F2537"/>
    <w:rsid w:val="007F2BBC"/>
    <w:rsid w:val="007F2C1D"/>
    <w:rsid w:val="007F2C47"/>
    <w:rsid w:val="007F2D2C"/>
    <w:rsid w:val="007F2E93"/>
    <w:rsid w:val="007F2FB0"/>
    <w:rsid w:val="007F3338"/>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F9C"/>
    <w:rsid w:val="00800FC5"/>
    <w:rsid w:val="0080128A"/>
    <w:rsid w:val="0080128C"/>
    <w:rsid w:val="00801438"/>
    <w:rsid w:val="008018C5"/>
    <w:rsid w:val="008019EA"/>
    <w:rsid w:val="00801F5B"/>
    <w:rsid w:val="00802049"/>
    <w:rsid w:val="00802185"/>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5DE0"/>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F17"/>
    <w:rsid w:val="00827F28"/>
    <w:rsid w:val="00827FC1"/>
    <w:rsid w:val="008303CA"/>
    <w:rsid w:val="0083054C"/>
    <w:rsid w:val="0083060D"/>
    <w:rsid w:val="00830A19"/>
    <w:rsid w:val="00830A2D"/>
    <w:rsid w:val="00830B9F"/>
    <w:rsid w:val="00830C98"/>
    <w:rsid w:val="00830CD0"/>
    <w:rsid w:val="00830CD9"/>
    <w:rsid w:val="00830F56"/>
    <w:rsid w:val="00830F82"/>
    <w:rsid w:val="0083107F"/>
    <w:rsid w:val="0083118A"/>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C9D"/>
    <w:rsid w:val="00835E91"/>
    <w:rsid w:val="00835F6B"/>
    <w:rsid w:val="008360AC"/>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338"/>
    <w:rsid w:val="008423CF"/>
    <w:rsid w:val="0084287F"/>
    <w:rsid w:val="0084291E"/>
    <w:rsid w:val="008429BB"/>
    <w:rsid w:val="008429DF"/>
    <w:rsid w:val="00842AE3"/>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A8F"/>
    <w:rsid w:val="00850E37"/>
    <w:rsid w:val="00850E6D"/>
    <w:rsid w:val="00851043"/>
    <w:rsid w:val="008511D3"/>
    <w:rsid w:val="00851225"/>
    <w:rsid w:val="00851805"/>
    <w:rsid w:val="00851938"/>
    <w:rsid w:val="00851A44"/>
    <w:rsid w:val="00851A99"/>
    <w:rsid w:val="00851AA4"/>
    <w:rsid w:val="00851B78"/>
    <w:rsid w:val="00851D09"/>
    <w:rsid w:val="00851E97"/>
    <w:rsid w:val="00852368"/>
    <w:rsid w:val="008524C0"/>
    <w:rsid w:val="0085253B"/>
    <w:rsid w:val="00852698"/>
    <w:rsid w:val="008527A3"/>
    <w:rsid w:val="00852835"/>
    <w:rsid w:val="008528CE"/>
    <w:rsid w:val="008528EC"/>
    <w:rsid w:val="00852924"/>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F0A"/>
    <w:rsid w:val="008560C1"/>
    <w:rsid w:val="00856102"/>
    <w:rsid w:val="008561BF"/>
    <w:rsid w:val="008561D0"/>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8E"/>
    <w:rsid w:val="0086620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A3"/>
    <w:rsid w:val="00871161"/>
    <w:rsid w:val="00871162"/>
    <w:rsid w:val="00871190"/>
    <w:rsid w:val="00871239"/>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615"/>
    <w:rsid w:val="00886990"/>
    <w:rsid w:val="00886A4E"/>
    <w:rsid w:val="00886E0C"/>
    <w:rsid w:val="00886E57"/>
    <w:rsid w:val="00886F8C"/>
    <w:rsid w:val="008870AA"/>
    <w:rsid w:val="008870E0"/>
    <w:rsid w:val="00887409"/>
    <w:rsid w:val="00887501"/>
    <w:rsid w:val="0088777B"/>
    <w:rsid w:val="008877CC"/>
    <w:rsid w:val="00887A6B"/>
    <w:rsid w:val="00887ABA"/>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1018"/>
    <w:rsid w:val="008B120C"/>
    <w:rsid w:val="008B16B7"/>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B3"/>
    <w:rsid w:val="008B4913"/>
    <w:rsid w:val="008B4B07"/>
    <w:rsid w:val="008B4F76"/>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789"/>
    <w:rsid w:val="008C39A6"/>
    <w:rsid w:val="008C3AD2"/>
    <w:rsid w:val="008C3BC6"/>
    <w:rsid w:val="008C3E68"/>
    <w:rsid w:val="008C3EE4"/>
    <w:rsid w:val="008C406A"/>
    <w:rsid w:val="008C406C"/>
    <w:rsid w:val="008C4161"/>
    <w:rsid w:val="008C41DD"/>
    <w:rsid w:val="008C45B7"/>
    <w:rsid w:val="008C45EC"/>
    <w:rsid w:val="008C468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A8"/>
    <w:rsid w:val="008D334B"/>
    <w:rsid w:val="008D34EE"/>
    <w:rsid w:val="008D34F1"/>
    <w:rsid w:val="008D36F4"/>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B4"/>
    <w:rsid w:val="008E05EE"/>
    <w:rsid w:val="008E065E"/>
    <w:rsid w:val="008E07A9"/>
    <w:rsid w:val="008E0927"/>
    <w:rsid w:val="008E0A02"/>
    <w:rsid w:val="008E0DE1"/>
    <w:rsid w:val="008E0E39"/>
    <w:rsid w:val="008E103F"/>
    <w:rsid w:val="008E112E"/>
    <w:rsid w:val="008E11DF"/>
    <w:rsid w:val="008E122F"/>
    <w:rsid w:val="008E1308"/>
    <w:rsid w:val="008E14A2"/>
    <w:rsid w:val="008E17F5"/>
    <w:rsid w:val="008E188C"/>
    <w:rsid w:val="008E1909"/>
    <w:rsid w:val="008E1913"/>
    <w:rsid w:val="008E193E"/>
    <w:rsid w:val="008E1AD5"/>
    <w:rsid w:val="008E1C1D"/>
    <w:rsid w:val="008E1C57"/>
    <w:rsid w:val="008E1D80"/>
    <w:rsid w:val="008E1DF0"/>
    <w:rsid w:val="008E1F75"/>
    <w:rsid w:val="008E2309"/>
    <w:rsid w:val="008E234C"/>
    <w:rsid w:val="008E264F"/>
    <w:rsid w:val="008E28E1"/>
    <w:rsid w:val="008E2C8C"/>
    <w:rsid w:val="008E2D86"/>
    <w:rsid w:val="008E2DD8"/>
    <w:rsid w:val="008E2E57"/>
    <w:rsid w:val="008E2E86"/>
    <w:rsid w:val="008E33FC"/>
    <w:rsid w:val="008E364F"/>
    <w:rsid w:val="008E36F3"/>
    <w:rsid w:val="008E37C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B15"/>
    <w:rsid w:val="008F7CCE"/>
    <w:rsid w:val="00900014"/>
    <w:rsid w:val="00900058"/>
    <w:rsid w:val="0090027B"/>
    <w:rsid w:val="00900528"/>
    <w:rsid w:val="00900787"/>
    <w:rsid w:val="00900CBA"/>
    <w:rsid w:val="00900E60"/>
    <w:rsid w:val="0090118E"/>
    <w:rsid w:val="009011E2"/>
    <w:rsid w:val="0090154E"/>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37"/>
    <w:rsid w:val="00902ED6"/>
    <w:rsid w:val="0090303D"/>
    <w:rsid w:val="0090306C"/>
    <w:rsid w:val="00903150"/>
    <w:rsid w:val="0090323B"/>
    <w:rsid w:val="009032CC"/>
    <w:rsid w:val="0090336B"/>
    <w:rsid w:val="009033D5"/>
    <w:rsid w:val="00903420"/>
    <w:rsid w:val="00903724"/>
    <w:rsid w:val="009039A5"/>
    <w:rsid w:val="00903BD2"/>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920"/>
    <w:rsid w:val="0095395C"/>
    <w:rsid w:val="00953A6D"/>
    <w:rsid w:val="00953A89"/>
    <w:rsid w:val="00953B81"/>
    <w:rsid w:val="00953BB2"/>
    <w:rsid w:val="00953C07"/>
    <w:rsid w:val="00953C4D"/>
    <w:rsid w:val="00953CD4"/>
    <w:rsid w:val="00953D47"/>
    <w:rsid w:val="00953E2B"/>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5A3"/>
    <w:rsid w:val="0095681E"/>
    <w:rsid w:val="0095686D"/>
    <w:rsid w:val="00956A82"/>
    <w:rsid w:val="00956D77"/>
    <w:rsid w:val="00956DBF"/>
    <w:rsid w:val="00956FFD"/>
    <w:rsid w:val="0095700F"/>
    <w:rsid w:val="00957025"/>
    <w:rsid w:val="0095714F"/>
    <w:rsid w:val="0095718F"/>
    <w:rsid w:val="009572D4"/>
    <w:rsid w:val="00957332"/>
    <w:rsid w:val="00957605"/>
    <w:rsid w:val="0095760D"/>
    <w:rsid w:val="009578D5"/>
    <w:rsid w:val="0095790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660"/>
    <w:rsid w:val="009727DD"/>
    <w:rsid w:val="00972837"/>
    <w:rsid w:val="0097290E"/>
    <w:rsid w:val="009729B0"/>
    <w:rsid w:val="00972BC5"/>
    <w:rsid w:val="00972BE9"/>
    <w:rsid w:val="00972C4B"/>
    <w:rsid w:val="00972C87"/>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694"/>
    <w:rsid w:val="009C36E4"/>
    <w:rsid w:val="009C3CCD"/>
    <w:rsid w:val="009C3D0F"/>
    <w:rsid w:val="009C3D6C"/>
    <w:rsid w:val="009C403E"/>
    <w:rsid w:val="009C4190"/>
    <w:rsid w:val="009C422D"/>
    <w:rsid w:val="009C451A"/>
    <w:rsid w:val="009C4955"/>
    <w:rsid w:val="009C4AF3"/>
    <w:rsid w:val="009C4B31"/>
    <w:rsid w:val="009C4B5A"/>
    <w:rsid w:val="009C4D37"/>
    <w:rsid w:val="009C4D67"/>
    <w:rsid w:val="009C4ECF"/>
    <w:rsid w:val="009C5005"/>
    <w:rsid w:val="009C504F"/>
    <w:rsid w:val="009C50EA"/>
    <w:rsid w:val="009C52FD"/>
    <w:rsid w:val="009C5327"/>
    <w:rsid w:val="009C5489"/>
    <w:rsid w:val="009C557E"/>
    <w:rsid w:val="009C5610"/>
    <w:rsid w:val="009C59A8"/>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C9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C8"/>
    <w:rsid w:val="009F389B"/>
    <w:rsid w:val="009F3A0C"/>
    <w:rsid w:val="009F3AD3"/>
    <w:rsid w:val="009F3EAA"/>
    <w:rsid w:val="009F41A8"/>
    <w:rsid w:val="009F43A2"/>
    <w:rsid w:val="009F43AB"/>
    <w:rsid w:val="009F44E1"/>
    <w:rsid w:val="009F4521"/>
    <w:rsid w:val="009F45CF"/>
    <w:rsid w:val="009F45F4"/>
    <w:rsid w:val="009F4697"/>
    <w:rsid w:val="009F4A4C"/>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3F5"/>
    <w:rsid w:val="00A1259D"/>
    <w:rsid w:val="00A126B0"/>
    <w:rsid w:val="00A12882"/>
    <w:rsid w:val="00A129AA"/>
    <w:rsid w:val="00A12BC5"/>
    <w:rsid w:val="00A12BF7"/>
    <w:rsid w:val="00A12E6A"/>
    <w:rsid w:val="00A12EF2"/>
    <w:rsid w:val="00A1314B"/>
    <w:rsid w:val="00A13338"/>
    <w:rsid w:val="00A1353F"/>
    <w:rsid w:val="00A13566"/>
    <w:rsid w:val="00A135E5"/>
    <w:rsid w:val="00A1366E"/>
    <w:rsid w:val="00A13675"/>
    <w:rsid w:val="00A136BB"/>
    <w:rsid w:val="00A13997"/>
    <w:rsid w:val="00A13CD3"/>
    <w:rsid w:val="00A13D22"/>
    <w:rsid w:val="00A13E54"/>
    <w:rsid w:val="00A1426C"/>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10DF"/>
    <w:rsid w:val="00A4120F"/>
    <w:rsid w:val="00A413C5"/>
    <w:rsid w:val="00A4143D"/>
    <w:rsid w:val="00A41456"/>
    <w:rsid w:val="00A41768"/>
    <w:rsid w:val="00A41776"/>
    <w:rsid w:val="00A4179D"/>
    <w:rsid w:val="00A417C0"/>
    <w:rsid w:val="00A41877"/>
    <w:rsid w:val="00A41901"/>
    <w:rsid w:val="00A41C83"/>
    <w:rsid w:val="00A41CFE"/>
    <w:rsid w:val="00A41E24"/>
    <w:rsid w:val="00A41E2B"/>
    <w:rsid w:val="00A4217E"/>
    <w:rsid w:val="00A4218E"/>
    <w:rsid w:val="00A42202"/>
    <w:rsid w:val="00A42383"/>
    <w:rsid w:val="00A42478"/>
    <w:rsid w:val="00A42628"/>
    <w:rsid w:val="00A426BC"/>
    <w:rsid w:val="00A427B8"/>
    <w:rsid w:val="00A42864"/>
    <w:rsid w:val="00A428E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92"/>
    <w:rsid w:val="00A54CFB"/>
    <w:rsid w:val="00A54E35"/>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C"/>
    <w:rsid w:val="00A655E9"/>
    <w:rsid w:val="00A657D7"/>
    <w:rsid w:val="00A658B7"/>
    <w:rsid w:val="00A65A98"/>
    <w:rsid w:val="00A65B27"/>
    <w:rsid w:val="00A65C6F"/>
    <w:rsid w:val="00A660AC"/>
    <w:rsid w:val="00A662C9"/>
    <w:rsid w:val="00A6630D"/>
    <w:rsid w:val="00A66458"/>
    <w:rsid w:val="00A665E1"/>
    <w:rsid w:val="00A66905"/>
    <w:rsid w:val="00A66A30"/>
    <w:rsid w:val="00A66A50"/>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398"/>
    <w:rsid w:val="00A83621"/>
    <w:rsid w:val="00A837DD"/>
    <w:rsid w:val="00A83AA9"/>
    <w:rsid w:val="00A83AF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5C"/>
    <w:rsid w:val="00A943A5"/>
    <w:rsid w:val="00A943BF"/>
    <w:rsid w:val="00A9442A"/>
    <w:rsid w:val="00A947E7"/>
    <w:rsid w:val="00A94968"/>
    <w:rsid w:val="00A949E4"/>
    <w:rsid w:val="00A94DB4"/>
    <w:rsid w:val="00A94FA7"/>
    <w:rsid w:val="00A951DC"/>
    <w:rsid w:val="00A951ED"/>
    <w:rsid w:val="00A9531E"/>
    <w:rsid w:val="00A954E2"/>
    <w:rsid w:val="00A958EB"/>
    <w:rsid w:val="00A95C10"/>
    <w:rsid w:val="00A95E42"/>
    <w:rsid w:val="00A95ED9"/>
    <w:rsid w:val="00A96060"/>
    <w:rsid w:val="00A961B7"/>
    <w:rsid w:val="00A9627A"/>
    <w:rsid w:val="00A963C8"/>
    <w:rsid w:val="00A96453"/>
    <w:rsid w:val="00A968CC"/>
    <w:rsid w:val="00A96C02"/>
    <w:rsid w:val="00A96C16"/>
    <w:rsid w:val="00A96D48"/>
    <w:rsid w:val="00A972F0"/>
    <w:rsid w:val="00A97380"/>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65D"/>
    <w:rsid w:val="00AB06E7"/>
    <w:rsid w:val="00AB0A8A"/>
    <w:rsid w:val="00AB0AB2"/>
    <w:rsid w:val="00AB0AB8"/>
    <w:rsid w:val="00AB0BC8"/>
    <w:rsid w:val="00AB0E42"/>
    <w:rsid w:val="00AB0E82"/>
    <w:rsid w:val="00AB0F85"/>
    <w:rsid w:val="00AB11CA"/>
    <w:rsid w:val="00AB1268"/>
    <w:rsid w:val="00AB14D9"/>
    <w:rsid w:val="00AB163B"/>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C0024"/>
    <w:rsid w:val="00AC007F"/>
    <w:rsid w:val="00AC017B"/>
    <w:rsid w:val="00AC018F"/>
    <w:rsid w:val="00AC02A7"/>
    <w:rsid w:val="00AC0770"/>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BF2"/>
    <w:rsid w:val="00AE7C4C"/>
    <w:rsid w:val="00AE7C4D"/>
    <w:rsid w:val="00AE7F09"/>
    <w:rsid w:val="00AE7F98"/>
    <w:rsid w:val="00AF0361"/>
    <w:rsid w:val="00AF0381"/>
    <w:rsid w:val="00AF04DE"/>
    <w:rsid w:val="00AF0561"/>
    <w:rsid w:val="00AF05AB"/>
    <w:rsid w:val="00AF0605"/>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850"/>
    <w:rsid w:val="00B07866"/>
    <w:rsid w:val="00B07A90"/>
    <w:rsid w:val="00B07D75"/>
    <w:rsid w:val="00B07F54"/>
    <w:rsid w:val="00B103EE"/>
    <w:rsid w:val="00B10552"/>
    <w:rsid w:val="00B106B1"/>
    <w:rsid w:val="00B106B5"/>
    <w:rsid w:val="00B109F6"/>
    <w:rsid w:val="00B10A36"/>
    <w:rsid w:val="00B10A79"/>
    <w:rsid w:val="00B10C48"/>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80F"/>
    <w:rsid w:val="00B16834"/>
    <w:rsid w:val="00B16956"/>
    <w:rsid w:val="00B16AA4"/>
    <w:rsid w:val="00B16C3A"/>
    <w:rsid w:val="00B17113"/>
    <w:rsid w:val="00B17553"/>
    <w:rsid w:val="00B17665"/>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EDB"/>
    <w:rsid w:val="00B25F3B"/>
    <w:rsid w:val="00B261A8"/>
    <w:rsid w:val="00B261F3"/>
    <w:rsid w:val="00B263E2"/>
    <w:rsid w:val="00B2642D"/>
    <w:rsid w:val="00B26538"/>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99B"/>
    <w:rsid w:val="00B32C1B"/>
    <w:rsid w:val="00B32C3C"/>
    <w:rsid w:val="00B32D39"/>
    <w:rsid w:val="00B32DEE"/>
    <w:rsid w:val="00B3312B"/>
    <w:rsid w:val="00B33407"/>
    <w:rsid w:val="00B334FB"/>
    <w:rsid w:val="00B3373A"/>
    <w:rsid w:val="00B33972"/>
    <w:rsid w:val="00B33C68"/>
    <w:rsid w:val="00B341EF"/>
    <w:rsid w:val="00B345A6"/>
    <w:rsid w:val="00B34755"/>
    <w:rsid w:val="00B3486F"/>
    <w:rsid w:val="00B348B1"/>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445"/>
    <w:rsid w:val="00B40612"/>
    <w:rsid w:val="00B4061C"/>
    <w:rsid w:val="00B407CD"/>
    <w:rsid w:val="00B4093F"/>
    <w:rsid w:val="00B40964"/>
    <w:rsid w:val="00B409E0"/>
    <w:rsid w:val="00B40C0B"/>
    <w:rsid w:val="00B40CCC"/>
    <w:rsid w:val="00B40D8A"/>
    <w:rsid w:val="00B40E5A"/>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6175"/>
    <w:rsid w:val="00B464A0"/>
    <w:rsid w:val="00B46599"/>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8DF"/>
    <w:rsid w:val="00B509F9"/>
    <w:rsid w:val="00B50A8A"/>
    <w:rsid w:val="00B50BFA"/>
    <w:rsid w:val="00B50DF9"/>
    <w:rsid w:val="00B510CD"/>
    <w:rsid w:val="00B510D5"/>
    <w:rsid w:val="00B51107"/>
    <w:rsid w:val="00B5119A"/>
    <w:rsid w:val="00B511FB"/>
    <w:rsid w:val="00B51342"/>
    <w:rsid w:val="00B51369"/>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F9"/>
    <w:rsid w:val="00B65B0C"/>
    <w:rsid w:val="00B65D2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B24"/>
    <w:rsid w:val="00B77D81"/>
    <w:rsid w:val="00B77E29"/>
    <w:rsid w:val="00B77FAE"/>
    <w:rsid w:val="00B800B5"/>
    <w:rsid w:val="00B80256"/>
    <w:rsid w:val="00B803A0"/>
    <w:rsid w:val="00B804F2"/>
    <w:rsid w:val="00B809C0"/>
    <w:rsid w:val="00B80BBF"/>
    <w:rsid w:val="00B812DA"/>
    <w:rsid w:val="00B819E7"/>
    <w:rsid w:val="00B81A6C"/>
    <w:rsid w:val="00B81D25"/>
    <w:rsid w:val="00B8214A"/>
    <w:rsid w:val="00B822DF"/>
    <w:rsid w:val="00B82348"/>
    <w:rsid w:val="00B825B0"/>
    <w:rsid w:val="00B82814"/>
    <w:rsid w:val="00B8295A"/>
    <w:rsid w:val="00B82A7F"/>
    <w:rsid w:val="00B82B50"/>
    <w:rsid w:val="00B82D30"/>
    <w:rsid w:val="00B82FEB"/>
    <w:rsid w:val="00B8317C"/>
    <w:rsid w:val="00B83478"/>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262"/>
    <w:rsid w:val="00BC15E9"/>
    <w:rsid w:val="00BC15F0"/>
    <w:rsid w:val="00BC16A6"/>
    <w:rsid w:val="00BC16E5"/>
    <w:rsid w:val="00BC1D0B"/>
    <w:rsid w:val="00BC1F7D"/>
    <w:rsid w:val="00BC213E"/>
    <w:rsid w:val="00BC226E"/>
    <w:rsid w:val="00BC23AF"/>
    <w:rsid w:val="00BC24DF"/>
    <w:rsid w:val="00BC278F"/>
    <w:rsid w:val="00BC282C"/>
    <w:rsid w:val="00BC2839"/>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2C6"/>
    <w:rsid w:val="00BC651E"/>
    <w:rsid w:val="00BC66CC"/>
    <w:rsid w:val="00BC6709"/>
    <w:rsid w:val="00BC67B7"/>
    <w:rsid w:val="00BC6ACB"/>
    <w:rsid w:val="00BC6E18"/>
    <w:rsid w:val="00BC6E23"/>
    <w:rsid w:val="00BC6EC4"/>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6092"/>
    <w:rsid w:val="00BF61C7"/>
    <w:rsid w:val="00BF6307"/>
    <w:rsid w:val="00BF672A"/>
    <w:rsid w:val="00BF6803"/>
    <w:rsid w:val="00BF692B"/>
    <w:rsid w:val="00BF6AA8"/>
    <w:rsid w:val="00BF6AC5"/>
    <w:rsid w:val="00BF6BED"/>
    <w:rsid w:val="00BF6E02"/>
    <w:rsid w:val="00BF700D"/>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A1"/>
    <w:rsid w:val="00C047DC"/>
    <w:rsid w:val="00C047F8"/>
    <w:rsid w:val="00C04804"/>
    <w:rsid w:val="00C0491E"/>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782"/>
    <w:rsid w:val="00C11896"/>
    <w:rsid w:val="00C11A1F"/>
    <w:rsid w:val="00C11B22"/>
    <w:rsid w:val="00C11C94"/>
    <w:rsid w:val="00C11EAD"/>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AEF"/>
    <w:rsid w:val="00C14B20"/>
    <w:rsid w:val="00C14C85"/>
    <w:rsid w:val="00C14CE2"/>
    <w:rsid w:val="00C14D4B"/>
    <w:rsid w:val="00C14D60"/>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73"/>
    <w:rsid w:val="00C17CD3"/>
    <w:rsid w:val="00C17FB5"/>
    <w:rsid w:val="00C200E9"/>
    <w:rsid w:val="00C2028A"/>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339"/>
    <w:rsid w:val="00C27395"/>
    <w:rsid w:val="00C27558"/>
    <w:rsid w:val="00C27660"/>
    <w:rsid w:val="00C27701"/>
    <w:rsid w:val="00C2771C"/>
    <w:rsid w:val="00C27989"/>
    <w:rsid w:val="00C279B5"/>
    <w:rsid w:val="00C27B25"/>
    <w:rsid w:val="00C27C45"/>
    <w:rsid w:val="00C27DAB"/>
    <w:rsid w:val="00C3018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DB3"/>
    <w:rsid w:val="00C34FDD"/>
    <w:rsid w:val="00C35279"/>
    <w:rsid w:val="00C352F4"/>
    <w:rsid w:val="00C353F5"/>
    <w:rsid w:val="00C35538"/>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70D"/>
    <w:rsid w:val="00C637BF"/>
    <w:rsid w:val="00C63807"/>
    <w:rsid w:val="00C63943"/>
    <w:rsid w:val="00C639F5"/>
    <w:rsid w:val="00C63EB4"/>
    <w:rsid w:val="00C63FE5"/>
    <w:rsid w:val="00C6406C"/>
    <w:rsid w:val="00C64331"/>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65"/>
    <w:rsid w:val="00C65CDA"/>
    <w:rsid w:val="00C65D3E"/>
    <w:rsid w:val="00C65F03"/>
    <w:rsid w:val="00C65F77"/>
    <w:rsid w:val="00C6601E"/>
    <w:rsid w:val="00C66130"/>
    <w:rsid w:val="00C662B7"/>
    <w:rsid w:val="00C6638C"/>
    <w:rsid w:val="00C66793"/>
    <w:rsid w:val="00C66857"/>
    <w:rsid w:val="00C6688C"/>
    <w:rsid w:val="00C66BEB"/>
    <w:rsid w:val="00C67101"/>
    <w:rsid w:val="00C67157"/>
    <w:rsid w:val="00C67221"/>
    <w:rsid w:val="00C6722C"/>
    <w:rsid w:val="00C67480"/>
    <w:rsid w:val="00C6769B"/>
    <w:rsid w:val="00C676D7"/>
    <w:rsid w:val="00C67755"/>
    <w:rsid w:val="00C67C33"/>
    <w:rsid w:val="00C67CC1"/>
    <w:rsid w:val="00C67CE8"/>
    <w:rsid w:val="00C67FAE"/>
    <w:rsid w:val="00C67FBC"/>
    <w:rsid w:val="00C70303"/>
    <w:rsid w:val="00C70697"/>
    <w:rsid w:val="00C70883"/>
    <w:rsid w:val="00C70C72"/>
    <w:rsid w:val="00C70DB3"/>
    <w:rsid w:val="00C70E60"/>
    <w:rsid w:val="00C713FA"/>
    <w:rsid w:val="00C7156D"/>
    <w:rsid w:val="00C715FD"/>
    <w:rsid w:val="00C71680"/>
    <w:rsid w:val="00C7186C"/>
    <w:rsid w:val="00C71A7C"/>
    <w:rsid w:val="00C71B7D"/>
    <w:rsid w:val="00C71B8F"/>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B96"/>
    <w:rsid w:val="00C74F12"/>
    <w:rsid w:val="00C74F82"/>
    <w:rsid w:val="00C753AD"/>
    <w:rsid w:val="00C753C0"/>
    <w:rsid w:val="00C754DA"/>
    <w:rsid w:val="00C75825"/>
    <w:rsid w:val="00C75ACF"/>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50E"/>
    <w:rsid w:val="00C806A1"/>
    <w:rsid w:val="00C80797"/>
    <w:rsid w:val="00C80A7A"/>
    <w:rsid w:val="00C80B48"/>
    <w:rsid w:val="00C80C36"/>
    <w:rsid w:val="00C80DEC"/>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D8"/>
    <w:rsid w:val="00C85124"/>
    <w:rsid w:val="00C85459"/>
    <w:rsid w:val="00C85827"/>
    <w:rsid w:val="00C8585A"/>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811"/>
    <w:rsid w:val="00C9582D"/>
    <w:rsid w:val="00C959A2"/>
    <w:rsid w:val="00C95B26"/>
    <w:rsid w:val="00C95B40"/>
    <w:rsid w:val="00C95E04"/>
    <w:rsid w:val="00C9601B"/>
    <w:rsid w:val="00C9618B"/>
    <w:rsid w:val="00C9626F"/>
    <w:rsid w:val="00C963C0"/>
    <w:rsid w:val="00C964F3"/>
    <w:rsid w:val="00C9675D"/>
    <w:rsid w:val="00C967CF"/>
    <w:rsid w:val="00C96C12"/>
    <w:rsid w:val="00C96EDC"/>
    <w:rsid w:val="00C96F33"/>
    <w:rsid w:val="00C97286"/>
    <w:rsid w:val="00C972BB"/>
    <w:rsid w:val="00C97549"/>
    <w:rsid w:val="00C97A45"/>
    <w:rsid w:val="00C97C5E"/>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A0"/>
    <w:rsid w:val="00CB28DA"/>
    <w:rsid w:val="00CB2CC5"/>
    <w:rsid w:val="00CB2D03"/>
    <w:rsid w:val="00CB2FD0"/>
    <w:rsid w:val="00CB3027"/>
    <w:rsid w:val="00CB3161"/>
    <w:rsid w:val="00CB31A0"/>
    <w:rsid w:val="00CB325B"/>
    <w:rsid w:val="00CB35CE"/>
    <w:rsid w:val="00CB35D6"/>
    <w:rsid w:val="00CB361F"/>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65A"/>
    <w:rsid w:val="00CF1D99"/>
    <w:rsid w:val="00CF1E07"/>
    <w:rsid w:val="00CF1E1D"/>
    <w:rsid w:val="00CF1F3A"/>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79"/>
    <w:rsid w:val="00D00964"/>
    <w:rsid w:val="00D00D67"/>
    <w:rsid w:val="00D00DF1"/>
    <w:rsid w:val="00D00ED6"/>
    <w:rsid w:val="00D00F25"/>
    <w:rsid w:val="00D00F91"/>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2CA"/>
    <w:rsid w:val="00D1452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458"/>
    <w:rsid w:val="00D20759"/>
    <w:rsid w:val="00D20862"/>
    <w:rsid w:val="00D20CCF"/>
    <w:rsid w:val="00D20FC6"/>
    <w:rsid w:val="00D211FE"/>
    <w:rsid w:val="00D21371"/>
    <w:rsid w:val="00D213B1"/>
    <w:rsid w:val="00D214E3"/>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77B"/>
    <w:rsid w:val="00D24A11"/>
    <w:rsid w:val="00D24B3A"/>
    <w:rsid w:val="00D24C45"/>
    <w:rsid w:val="00D24CCC"/>
    <w:rsid w:val="00D24D4A"/>
    <w:rsid w:val="00D24E02"/>
    <w:rsid w:val="00D24F9D"/>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DA"/>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85E"/>
    <w:rsid w:val="00D349CF"/>
    <w:rsid w:val="00D34CC8"/>
    <w:rsid w:val="00D34D7C"/>
    <w:rsid w:val="00D352A1"/>
    <w:rsid w:val="00D352BD"/>
    <w:rsid w:val="00D35301"/>
    <w:rsid w:val="00D35393"/>
    <w:rsid w:val="00D3562B"/>
    <w:rsid w:val="00D35946"/>
    <w:rsid w:val="00D35AAF"/>
    <w:rsid w:val="00D35ACF"/>
    <w:rsid w:val="00D35B9C"/>
    <w:rsid w:val="00D35CFB"/>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8B"/>
    <w:rsid w:val="00D4130E"/>
    <w:rsid w:val="00D41436"/>
    <w:rsid w:val="00D41484"/>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320"/>
    <w:rsid w:val="00D6347D"/>
    <w:rsid w:val="00D63560"/>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D"/>
    <w:rsid w:val="00D66B4A"/>
    <w:rsid w:val="00D66E0B"/>
    <w:rsid w:val="00D66ED4"/>
    <w:rsid w:val="00D6744D"/>
    <w:rsid w:val="00D6748B"/>
    <w:rsid w:val="00D67D0B"/>
    <w:rsid w:val="00D67D0F"/>
    <w:rsid w:val="00D67EAB"/>
    <w:rsid w:val="00D7006E"/>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200F"/>
    <w:rsid w:val="00D823C6"/>
    <w:rsid w:val="00D8244C"/>
    <w:rsid w:val="00D824B1"/>
    <w:rsid w:val="00D8260A"/>
    <w:rsid w:val="00D826FB"/>
    <w:rsid w:val="00D8284D"/>
    <w:rsid w:val="00D82A05"/>
    <w:rsid w:val="00D82A6F"/>
    <w:rsid w:val="00D82A8B"/>
    <w:rsid w:val="00D82D18"/>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245"/>
    <w:rsid w:val="00D913D6"/>
    <w:rsid w:val="00D9169C"/>
    <w:rsid w:val="00D91761"/>
    <w:rsid w:val="00D9196D"/>
    <w:rsid w:val="00D91A7D"/>
    <w:rsid w:val="00D91B0C"/>
    <w:rsid w:val="00D91C71"/>
    <w:rsid w:val="00D91D4A"/>
    <w:rsid w:val="00D91D6C"/>
    <w:rsid w:val="00D92126"/>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FA"/>
    <w:rsid w:val="00DC0C2D"/>
    <w:rsid w:val="00DC0D09"/>
    <w:rsid w:val="00DC0F01"/>
    <w:rsid w:val="00DC0FF5"/>
    <w:rsid w:val="00DC0FFA"/>
    <w:rsid w:val="00DC114D"/>
    <w:rsid w:val="00DC150F"/>
    <w:rsid w:val="00DC1741"/>
    <w:rsid w:val="00DC180E"/>
    <w:rsid w:val="00DC188A"/>
    <w:rsid w:val="00DC1C4E"/>
    <w:rsid w:val="00DC1E59"/>
    <w:rsid w:val="00DC1EC1"/>
    <w:rsid w:val="00DC1EC5"/>
    <w:rsid w:val="00DC1F76"/>
    <w:rsid w:val="00DC1FAD"/>
    <w:rsid w:val="00DC2135"/>
    <w:rsid w:val="00DC2502"/>
    <w:rsid w:val="00DC26B8"/>
    <w:rsid w:val="00DC2763"/>
    <w:rsid w:val="00DC2769"/>
    <w:rsid w:val="00DC296A"/>
    <w:rsid w:val="00DC2D36"/>
    <w:rsid w:val="00DC2D37"/>
    <w:rsid w:val="00DC2E61"/>
    <w:rsid w:val="00DC2F9C"/>
    <w:rsid w:val="00DC2FD2"/>
    <w:rsid w:val="00DC31F3"/>
    <w:rsid w:val="00DC3611"/>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A5A"/>
    <w:rsid w:val="00DD0A75"/>
    <w:rsid w:val="00DD0F60"/>
    <w:rsid w:val="00DD0FB0"/>
    <w:rsid w:val="00DD10F5"/>
    <w:rsid w:val="00DD134D"/>
    <w:rsid w:val="00DD1417"/>
    <w:rsid w:val="00DD1456"/>
    <w:rsid w:val="00DD1458"/>
    <w:rsid w:val="00DD15F3"/>
    <w:rsid w:val="00DD172F"/>
    <w:rsid w:val="00DD18CE"/>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6B"/>
    <w:rsid w:val="00DD3AE4"/>
    <w:rsid w:val="00DD3B78"/>
    <w:rsid w:val="00DD3BEF"/>
    <w:rsid w:val="00DD3C60"/>
    <w:rsid w:val="00DD3D1F"/>
    <w:rsid w:val="00DD3EBA"/>
    <w:rsid w:val="00DD400F"/>
    <w:rsid w:val="00DD4397"/>
    <w:rsid w:val="00DD4665"/>
    <w:rsid w:val="00DD4693"/>
    <w:rsid w:val="00DD4708"/>
    <w:rsid w:val="00DD4E48"/>
    <w:rsid w:val="00DD539C"/>
    <w:rsid w:val="00DD546B"/>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303"/>
    <w:rsid w:val="00DF4382"/>
    <w:rsid w:val="00DF43F5"/>
    <w:rsid w:val="00DF4459"/>
    <w:rsid w:val="00DF4516"/>
    <w:rsid w:val="00DF4651"/>
    <w:rsid w:val="00DF493F"/>
    <w:rsid w:val="00DF4B0E"/>
    <w:rsid w:val="00DF4D85"/>
    <w:rsid w:val="00DF4ED5"/>
    <w:rsid w:val="00DF5217"/>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C2C"/>
    <w:rsid w:val="00E01CF9"/>
    <w:rsid w:val="00E01FE4"/>
    <w:rsid w:val="00E020A9"/>
    <w:rsid w:val="00E02214"/>
    <w:rsid w:val="00E02765"/>
    <w:rsid w:val="00E0282A"/>
    <w:rsid w:val="00E028C4"/>
    <w:rsid w:val="00E02962"/>
    <w:rsid w:val="00E02BC5"/>
    <w:rsid w:val="00E02C94"/>
    <w:rsid w:val="00E030E8"/>
    <w:rsid w:val="00E035AB"/>
    <w:rsid w:val="00E03813"/>
    <w:rsid w:val="00E0389B"/>
    <w:rsid w:val="00E038B5"/>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F80"/>
    <w:rsid w:val="00E21285"/>
    <w:rsid w:val="00E212AE"/>
    <w:rsid w:val="00E212E0"/>
    <w:rsid w:val="00E21498"/>
    <w:rsid w:val="00E21509"/>
    <w:rsid w:val="00E21729"/>
    <w:rsid w:val="00E21A5B"/>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40C5"/>
    <w:rsid w:val="00E74113"/>
    <w:rsid w:val="00E7442C"/>
    <w:rsid w:val="00E7445F"/>
    <w:rsid w:val="00E7471D"/>
    <w:rsid w:val="00E749B5"/>
    <w:rsid w:val="00E74A36"/>
    <w:rsid w:val="00E74BA5"/>
    <w:rsid w:val="00E74CBE"/>
    <w:rsid w:val="00E74FE9"/>
    <w:rsid w:val="00E75044"/>
    <w:rsid w:val="00E750F4"/>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DCE"/>
    <w:rsid w:val="00E94E4A"/>
    <w:rsid w:val="00E94F8A"/>
    <w:rsid w:val="00E94FCE"/>
    <w:rsid w:val="00E954F4"/>
    <w:rsid w:val="00E95713"/>
    <w:rsid w:val="00E957D7"/>
    <w:rsid w:val="00E95A5F"/>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B0F"/>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B005D"/>
    <w:rsid w:val="00EB00DD"/>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AC9"/>
    <w:rsid w:val="00EB4EA2"/>
    <w:rsid w:val="00EB5103"/>
    <w:rsid w:val="00EB51A8"/>
    <w:rsid w:val="00EB51DF"/>
    <w:rsid w:val="00EB51FC"/>
    <w:rsid w:val="00EB5494"/>
    <w:rsid w:val="00EB5635"/>
    <w:rsid w:val="00EB56CD"/>
    <w:rsid w:val="00EB573F"/>
    <w:rsid w:val="00EB57B7"/>
    <w:rsid w:val="00EB5A4A"/>
    <w:rsid w:val="00EB5A59"/>
    <w:rsid w:val="00EB5D85"/>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D0037"/>
    <w:rsid w:val="00ED009A"/>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C0"/>
    <w:rsid w:val="00ED193C"/>
    <w:rsid w:val="00ED1BDA"/>
    <w:rsid w:val="00ED1C98"/>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33F5"/>
    <w:rsid w:val="00ED3558"/>
    <w:rsid w:val="00ED35A6"/>
    <w:rsid w:val="00ED375C"/>
    <w:rsid w:val="00ED3A31"/>
    <w:rsid w:val="00ED3B9E"/>
    <w:rsid w:val="00ED3BA0"/>
    <w:rsid w:val="00ED3F5F"/>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F7E"/>
    <w:rsid w:val="00F120C8"/>
    <w:rsid w:val="00F1250F"/>
    <w:rsid w:val="00F1259D"/>
    <w:rsid w:val="00F125B4"/>
    <w:rsid w:val="00F1270D"/>
    <w:rsid w:val="00F1272D"/>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526"/>
    <w:rsid w:val="00F14A93"/>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5D"/>
    <w:rsid w:val="00F2438B"/>
    <w:rsid w:val="00F243D8"/>
    <w:rsid w:val="00F24515"/>
    <w:rsid w:val="00F24522"/>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D80"/>
    <w:rsid w:val="00F34D9D"/>
    <w:rsid w:val="00F35163"/>
    <w:rsid w:val="00F35196"/>
    <w:rsid w:val="00F3519F"/>
    <w:rsid w:val="00F35208"/>
    <w:rsid w:val="00F3527D"/>
    <w:rsid w:val="00F354C4"/>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B0"/>
    <w:rsid w:val="00F45CC3"/>
    <w:rsid w:val="00F45E60"/>
    <w:rsid w:val="00F45E8A"/>
    <w:rsid w:val="00F45F11"/>
    <w:rsid w:val="00F45F61"/>
    <w:rsid w:val="00F46050"/>
    <w:rsid w:val="00F4637B"/>
    <w:rsid w:val="00F46459"/>
    <w:rsid w:val="00F46637"/>
    <w:rsid w:val="00F46791"/>
    <w:rsid w:val="00F468A4"/>
    <w:rsid w:val="00F46A58"/>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3026"/>
    <w:rsid w:val="00F5315E"/>
    <w:rsid w:val="00F53441"/>
    <w:rsid w:val="00F53547"/>
    <w:rsid w:val="00F535F1"/>
    <w:rsid w:val="00F539EF"/>
    <w:rsid w:val="00F53A0B"/>
    <w:rsid w:val="00F53D42"/>
    <w:rsid w:val="00F542F2"/>
    <w:rsid w:val="00F5435E"/>
    <w:rsid w:val="00F54592"/>
    <w:rsid w:val="00F5477E"/>
    <w:rsid w:val="00F547F9"/>
    <w:rsid w:val="00F548D7"/>
    <w:rsid w:val="00F54C92"/>
    <w:rsid w:val="00F54CD9"/>
    <w:rsid w:val="00F54EA6"/>
    <w:rsid w:val="00F5512E"/>
    <w:rsid w:val="00F551D7"/>
    <w:rsid w:val="00F553B2"/>
    <w:rsid w:val="00F55853"/>
    <w:rsid w:val="00F55987"/>
    <w:rsid w:val="00F55B24"/>
    <w:rsid w:val="00F55D20"/>
    <w:rsid w:val="00F55E74"/>
    <w:rsid w:val="00F55F95"/>
    <w:rsid w:val="00F564B4"/>
    <w:rsid w:val="00F565C4"/>
    <w:rsid w:val="00F56B51"/>
    <w:rsid w:val="00F570D9"/>
    <w:rsid w:val="00F570E4"/>
    <w:rsid w:val="00F5710F"/>
    <w:rsid w:val="00F57287"/>
    <w:rsid w:val="00F573B5"/>
    <w:rsid w:val="00F57436"/>
    <w:rsid w:val="00F5760C"/>
    <w:rsid w:val="00F57977"/>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C6"/>
    <w:rsid w:val="00F76A2F"/>
    <w:rsid w:val="00F76C97"/>
    <w:rsid w:val="00F76EFA"/>
    <w:rsid w:val="00F77056"/>
    <w:rsid w:val="00F771ED"/>
    <w:rsid w:val="00F7720A"/>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9D"/>
    <w:rsid w:val="00F861AF"/>
    <w:rsid w:val="00F8620A"/>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F2"/>
    <w:rsid w:val="00F96D2E"/>
    <w:rsid w:val="00F96E58"/>
    <w:rsid w:val="00F96ED7"/>
    <w:rsid w:val="00F970B7"/>
    <w:rsid w:val="00F9718D"/>
    <w:rsid w:val="00F971F9"/>
    <w:rsid w:val="00F971FD"/>
    <w:rsid w:val="00F97276"/>
    <w:rsid w:val="00F972F8"/>
    <w:rsid w:val="00F97348"/>
    <w:rsid w:val="00F974A2"/>
    <w:rsid w:val="00F9759F"/>
    <w:rsid w:val="00F97689"/>
    <w:rsid w:val="00F97838"/>
    <w:rsid w:val="00F9788C"/>
    <w:rsid w:val="00F978ED"/>
    <w:rsid w:val="00F97A26"/>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7292"/>
    <w:rsid w:val="00FA74CE"/>
    <w:rsid w:val="00FA770F"/>
    <w:rsid w:val="00FA7926"/>
    <w:rsid w:val="00FA79CD"/>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61E6"/>
    <w:rsid w:val="00FD6847"/>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FF7"/>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D88"/>
    <w:rsid w:val="00FF3DA3"/>
    <w:rsid w:val="00FF4137"/>
    <w:rsid w:val="00FF41E7"/>
    <w:rsid w:val="00FF45A5"/>
    <w:rsid w:val="00FF4751"/>
    <w:rsid w:val="00FF47A5"/>
    <w:rsid w:val="00FF48E1"/>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37B15C39-694B-4CA4-BB5D-07281B63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0F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tabs>
        <w:tab w:val="num" w:pos="360"/>
      </w:tabs>
    </w:pPr>
  </w:style>
  <w:style w:type="paragraph" w:styleId="ListNumber">
    <w:name w:val="List Number"/>
    <w:basedOn w:val="List"/>
    <w:rsid w:val="003A70A4"/>
    <w:pPr>
      <w:numPr>
        <w:numId w:val="9"/>
      </w:numPr>
      <w:tabs>
        <w:tab w:val="num" w:pos="1800"/>
      </w:tabs>
      <w:ind w:left="180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ind w:left="1854"/>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ind w:left="2138"/>
    </w:pPr>
  </w:style>
  <w:style w:type="paragraph" w:styleId="ListBullet5">
    <w:name w:val="List Bullet 5"/>
    <w:basedOn w:val="ListBullet4"/>
    <w:rsid w:val="008D00A5"/>
    <w:pPr>
      <w:numPr>
        <w:numId w:val="8"/>
      </w:numPr>
      <w:ind w:left="1004"/>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1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tabs>
        <w:tab w:val="num" w:pos="1800"/>
      </w:tabs>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1"/>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qFormat/>
    <w:rsid w:val="00414F84"/>
  </w:style>
  <w:style w:type="numbering" w:customStyle="1" w:styleId="CurrentList1">
    <w:name w:val="Current List1"/>
    <w:uiPriority w:val="99"/>
    <w:rsid w:val="00D93677"/>
    <w:pPr>
      <w:numPr>
        <w:numId w:val="10"/>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12"/>
      </w:numPr>
    </w:pPr>
  </w:style>
  <w:style w:type="paragraph" w:customStyle="1" w:styleId="AgreementsBox">
    <w:name w:val="AgreementsBox"/>
    <w:basedOn w:val="Normal"/>
    <w:qFormat/>
    <w:rsid w:val="00A503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rsid w:val="00C90D5E"/>
    <w:pPr>
      <w:numPr>
        <w:numId w:val="16"/>
      </w:numPr>
      <w:tabs>
        <w:tab w:val="clear" w:pos="1259"/>
        <w:tab w:val="clear" w:pos="1622"/>
        <w:tab w:val="num" w:pos="360"/>
        <w:tab w:val="num"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
    <w:name w:val="网格型1"/>
    <w:basedOn w:val="TableNormal"/>
    <w:next w:val="TableGrid"/>
    <w:qFormat/>
    <w:rsid w:val="009752B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63453255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526244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1988392099">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07530913">
      <w:bodyDiv w:val="1"/>
      <w:marLeft w:val="0"/>
      <w:marRight w:val="0"/>
      <w:marTop w:val="0"/>
      <w:marBottom w:val="0"/>
      <w:divBdr>
        <w:top w:val="none" w:sz="0" w:space="0" w:color="auto"/>
        <w:left w:val="none" w:sz="0" w:space="0" w:color="auto"/>
        <w:bottom w:val="none" w:sz="0" w:space="0" w:color="auto"/>
        <w:right w:val="none" w:sz="0" w:space="0" w:color="auto"/>
      </w:divBdr>
      <w:divsChild>
        <w:div w:id="2048601361">
          <w:marLeft w:val="0"/>
          <w:marRight w:val="0"/>
          <w:marTop w:val="0"/>
          <w:marBottom w:val="0"/>
          <w:divBdr>
            <w:top w:val="none" w:sz="0" w:space="0" w:color="auto"/>
            <w:left w:val="none" w:sz="0" w:space="0" w:color="auto"/>
            <w:bottom w:val="none" w:sz="0" w:space="0" w:color="auto"/>
            <w:right w:val="none" w:sz="0" w:space="0" w:color="auto"/>
          </w:divBdr>
          <w:divsChild>
            <w:div w:id="3242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1337</TotalTime>
  <Pages>8</Pages>
  <Words>3697</Words>
  <Characters>20924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24572</CharactersWithSpaces>
  <SharedDoc>false</SharedDoc>
  <HyperlinkBase/>
  <HLinks>
    <vt:vector size="132" baseType="variant">
      <vt:variant>
        <vt:i4>1638452</vt:i4>
      </vt:variant>
      <vt:variant>
        <vt:i4>65</vt:i4>
      </vt:variant>
      <vt:variant>
        <vt:i4>0</vt:i4>
      </vt:variant>
      <vt:variant>
        <vt:i4>5</vt:i4>
      </vt:variant>
      <vt:variant>
        <vt:lpwstr/>
      </vt:variant>
      <vt:variant>
        <vt:lpwstr>_Toc194000171</vt:lpwstr>
      </vt:variant>
      <vt:variant>
        <vt:i4>1638452</vt:i4>
      </vt:variant>
      <vt:variant>
        <vt:i4>62</vt:i4>
      </vt:variant>
      <vt:variant>
        <vt:i4>0</vt:i4>
      </vt:variant>
      <vt:variant>
        <vt:i4>5</vt:i4>
      </vt:variant>
      <vt:variant>
        <vt:lpwstr/>
      </vt:variant>
      <vt:variant>
        <vt:lpwstr>_Toc194000170</vt:lpwstr>
      </vt:variant>
      <vt:variant>
        <vt:i4>1572916</vt:i4>
      </vt:variant>
      <vt:variant>
        <vt:i4>59</vt:i4>
      </vt:variant>
      <vt:variant>
        <vt:i4>0</vt:i4>
      </vt:variant>
      <vt:variant>
        <vt:i4>5</vt:i4>
      </vt:variant>
      <vt:variant>
        <vt:lpwstr/>
      </vt:variant>
      <vt:variant>
        <vt:lpwstr>_Toc194000169</vt:lpwstr>
      </vt:variant>
      <vt:variant>
        <vt:i4>1572916</vt:i4>
      </vt:variant>
      <vt:variant>
        <vt:i4>56</vt:i4>
      </vt:variant>
      <vt:variant>
        <vt:i4>0</vt:i4>
      </vt:variant>
      <vt:variant>
        <vt:i4>5</vt:i4>
      </vt:variant>
      <vt:variant>
        <vt:lpwstr/>
      </vt:variant>
      <vt:variant>
        <vt:lpwstr>_Toc194000168</vt:lpwstr>
      </vt:variant>
      <vt:variant>
        <vt:i4>1572916</vt:i4>
      </vt:variant>
      <vt:variant>
        <vt:i4>53</vt:i4>
      </vt:variant>
      <vt:variant>
        <vt:i4>0</vt:i4>
      </vt:variant>
      <vt:variant>
        <vt:i4>5</vt:i4>
      </vt:variant>
      <vt:variant>
        <vt:lpwstr/>
      </vt:variant>
      <vt:variant>
        <vt:lpwstr>_Toc194000167</vt:lpwstr>
      </vt:variant>
      <vt:variant>
        <vt:i4>1572916</vt:i4>
      </vt:variant>
      <vt:variant>
        <vt:i4>50</vt:i4>
      </vt:variant>
      <vt:variant>
        <vt:i4>0</vt:i4>
      </vt:variant>
      <vt:variant>
        <vt:i4>5</vt:i4>
      </vt:variant>
      <vt:variant>
        <vt:lpwstr/>
      </vt:variant>
      <vt:variant>
        <vt:lpwstr>_Toc194000166</vt:lpwstr>
      </vt:variant>
      <vt:variant>
        <vt:i4>1572916</vt:i4>
      </vt:variant>
      <vt:variant>
        <vt:i4>47</vt:i4>
      </vt:variant>
      <vt:variant>
        <vt:i4>0</vt:i4>
      </vt:variant>
      <vt:variant>
        <vt:i4>5</vt:i4>
      </vt:variant>
      <vt:variant>
        <vt:lpwstr/>
      </vt:variant>
      <vt:variant>
        <vt:lpwstr>_Toc194000165</vt:lpwstr>
      </vt:variant>
      <vt:variant>
        <vt:i4>1572916</vt:i4>
      </vt:variant>
      <vt:variant>
        <vt:i4>44</vt:i4>
      </vt:variant>
      <vt:variant>
        <vt:i4>0</vt:i4>
      </vt:variant>
      <vt:variant>
        <vt:i4>5</vt:i4>
      </vt:variant>
      <vt:variant>
        <vt:lpwstr/>
      </vt:variant>
      <vt:variant>
        <vt:lpwstr>_Toc194000164</vt:lpwstr>
      </vt:variant>
      <vt:variant>
        <vt:i4>1572916</vt:i4>
      </vt:variant>
      <vt:variant>
        <vt:i4>41</vt:i4>
      </vt:variant>
      <vt:variant>
        <vt:i4>0</vt:i4>
      </vt:variant>
      <vt:variant>
        <vt:i4>5</vt:i4>
      </vt:variant>
      <vt:variant>
        <vt:lpwstr/>
      </vt:variant>
      <vt:variant>
        <vt:lpwstr>_Toc194000163</vt:lpwstr>
      </vt:variant>
      <vt:variant>
        <vt:i4>1572916</vt:i4>
      </vt:variant>
      <vt:variant>
        <vt:i4>38</vt:i4>
      </vt:variant>
      <vt:variant>
        <vt:i4>0</vt:i4>
      </vt:variant>
      <vt:variant>
        <vt:i4>5</vt:i4>
      </vt:variant>
      <vt:variant>
        <vt:lpwstr/>
      </vt:variant>
      <vt:variant>
        <vt:lpwstr>_Toc194000162</vt:lpwstr>
      </vt:variant>
      <vt:variant>
        <vt:i4>1572916</vt:i4>
      </vt:variant>
      <vt:variant>
        <vt:i4>35</vt:i4>
      </vt:variant>
      <vt:variant>
        <vt:i4>0</vt:i4>
      </vt:variant>
      <vt:variant>
        <vt:i4>5</vt:i4>
      </vt:variant>
      <vt:variant>
        <vt:lpwstr/>
      </vt:variant>
      <vt:variant>
        <vt:lpwstr>_Toc194000161</vt:lpwstr>
      </vt:variant>
      <vt:variant>
        <vt:i4>1572916</vt:i4>
      </vt:variant>
      <vt:variant>
        <vt:i4>32</vt:i4>
      </vt:variant>
      <vt:variant>
        <vt:i4>0</vt:i4>
      </vt:variant>
      <vt:variant>
        <vt:i4>5</vt:i4>
      </vt:variant>
      <vt:variant>
        <vt:lpwstr/>
      </vt:variant>
      <vt:variant>
        <vt:lpwstr>_Toc194000160</vt:lpwstr>
      </vt:variant>
      <vt:variant>
        <vt:i4>1441849</vt:i4>
      </vt:variant>
      <vt:variant>
        <vt:i4>26</vt:i4>
      </vt:variant>
      <vt:variant>
        <vt:i4>0</vt:i4>
      </vt:variant>
      <vt:variant>
        <vt:i4>5</vt:i4>
      </vt:variant>
      <vt:variant>
        <vt:lpwstr/>
      </vt:variant>
      <vt:variant>
        <vt:lpwstr>_Toc193988390</vt:lpwstr>
      </vt:variant>
      <vt:variant>
        <vt:i4>1507385</vt:i4>
      </vt:variant>
      <vt:variant>
        <vt:i4>23</vt:i4>
      </vt:variant>
      <vt:variant>
        <vt:i4>0</vt:i4>
      </vt:variant>
      <vt:variant>
        <vt:i4>5</vt:i4>
      </vt:variant>
      <vt:variant>
        <vt:lpwstr/>
      </vt:variant>
      <vt:variant>
        <vt:lpwstr>_Toc193988389</vt:lpwstr>
      </vt:variant>
      <vt:variant>
        <vt:i4>5111842</vt:i4>
      </vt:variant>
      <vt:variant>
        <vt:i4>21</vt:i4>
      </vt:variant>
      <vt:variant>
        <vt:i4>0</vt:i4>
      </vt:variant>
      <vt:variant>
        <vt:i4>5</vt:i4>
      </vt:variant>
      <vt:variant>
        <vt:lpwstr>mailto:hamed.farhadi@ericsson.com</vt:lpwstr>
      </vt:variant>
      <vt:variant>
        <vt:lpwstr/>
      </vt:variant>
      <vt:variant>
        <vt:i4>5111842</vt:i4>
      </vt:variant>
      <vt:variant>
        <vt:i4>18</vt:i4>
      </vt:variant>
      <vt:variant>
        <vt:i4>0</vt:i4>
      </vt:variant>
      <vt:variant>
        <vt:i4>5</vt:i4>
      </vt:variant>
      <vt:variant>
        <vt:lpwstr>mailto:hamed.farhadi@ericsson.com</vt:lpwstr>
      </vt:variant>
      <vt:variant>
        <vt:lpwstr/>
      </vt:variant>
      <vt:variant>
        <vt:i4>5111842</vt:i4>
      </vt:variant>
      <vt:variant>
        <vt:i4>15</vt:i4>
      </vt:variant>
      <vt:variant>
        <vt:i4>0</vt:i4>
      </vt:variant>
      <vt:variant>
        <vt:i4>5</vt:i4>
      </vt:variant>
      <vt:variant>
        <vt:lpwstr>mailto:hamed.farhadi@ericsson.com</vt:lpwstr>
      </vt:variant>
      <vt:variant>
        <vt:lpwstr/>
      </vt:variant>
      <vt:variant>
        <vt:i4>5111842</vt:i4>
      </vt:variant>
      <vt:variant>
        <vt:i4>12</vt:i4>
      </vt:variant>
      <vt:variant>
        <vt:i4>0</vt:i4>
      </vt:variant>
      <vt:variant>
        <vt:i4>5</vt:i4>
      </vt:variant>
      <vt:variant>
        <vt:lpwstr>mailto:hamed.farhadi@ericsson.com</vt:lpwstr>
      </vt:variant>
      <vt:variant>
        <vt:lpwstr/>
      </vt:variant>
      <vt:variant>
        <vt:i4>5111842</vt:i4>
      </vt:variant>
      <vt:variant>
        <vt:i4>9</vt:i4>
      </vt:variant>
      <vt:variant>
        <vt:i4>0</vt:i4>
      </vt:variant>
      <vt:variant>
        <vt:i4>5</vt:i4>
      </vt:variant>
      <vt:variant>
        <vt:lpwstr>mailto:hamed.farhadi@ericsson.com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5111842</vt:i4>
      </vt:variant>
      <vt:variant>
        <vt:i4>0</vt:i4>
      </vt:variant>
      <vt:variant>
        <vt:i4>0</vt:i4>
      </vt:variant>
      <vt:variant>
        <vt:i4>5</vt:i4>
      </vt:variant>
      <vt:variant>
        <vt:lpwstr>mailto:hamed.farhadi@ericsson.com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Andra Mihaela Voicu</cp:lastModifiedBy>
  <cp:revision>6257</cp:revision>
  <cp:lastPrinted>2008-02-06T16:09:00Z</cp:lastPrinted>
  <dcterms:created xsi:type="dcterms:W3CDTF">2024-09-07T06:05:00Z</dcterms:created>
  <dcterms:modified xsi:type="dcterms:W3CDTF">2025-03-28T07:05:00Z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